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CB" w:rsidRPr="00433A25" w:rsidRDefault="007711CB" w:rsidP="007711CB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bookmarkStart w:id="0" w:name="_GoBack"/>
      <w:bookmarkEnd w:id="0"/>
      <w:r w:rsidRPr="00433A25">
        <w:rPr>
          <w:b/>
          <w:bCs/>
          <w:color w:val="000000" w:themeColor="text1"/>
          <w:sz w:val="24"/>
          <w:szCs w:val="24"/>
          <w:lang w:val="kk-KZ"/>
        </w:rPr>
        <w:t xml:space="preserve">Білім беру бағдарламасының паспорты / Паспорт образовательной программы </w:t>
      </w:r>
    </w:p>
    <w:p w:rsidR="007711CB" w:rsidRPr="00784226" w:rsidRDefault="007711CB" w:rsidP="007711CB">
      <w:pPr>
        <w:jc w:val="center"/>
        <w:rPr>
          <w:b/>
          <w:color w:val="000000" w:themeColor="text1"/>
          <w:sz w:val="24"/>
          <w:szCs w:val="24"/>
          <w:lang w:val="en-US"/>
        </w:rPr>
      </w:pPr>
      <w:r w:rsidRPr="00433A25">
        <w:rPr>
          <w:b/>
          <w:bCs/>
          <w:color w:val="000000" w:themeColor="text1"/>
          <w:sz w:val="24"/>
          <w:szCs w:val="24"/>
          <w:lang w:val="kk-KZ"/>
        </w:rPr>
        <w:t>/ The Passport of Education Program -</w:t>
      </w:r>
      <w:r w:rsidRPr="00433A25">
        <w:rPr>
          <w:b/>
          <w:color w:val="000000" w:themeColor="text1"/>
          <w:sz w:val="24"/>
          <w:szCs w:val="24"/>
          <w:lang w:val="kk-KZ"/>
        </w:rPr>
        <w:t>7М</w:t>
      </w:r>
      <w:r w:rsidRPr="00C27A7F">
        <w:rPr>
          <w:b/>
          <w:color w:val="000000" w:themeColor="text1"/>
          <w:sz w:val="24"/>
          <w:szCs w:val="24"/>
          <w:lang w:val="en-US"/>
        </w:rPr>
        <w:t xml:space="preserve">01501 – </w:t>
      </w:r>
      <w:r w:rsidRPr="005419FA">
        <w:rPr>
          <w:b/>
          <w:color w:val="000000" w:themeColor="text1"/>
          <w:sz w:val="24"/>
          <w:szCs w:val="24"/>
          <w:lang w:val="en-US"/>
        </w:rPr>
        <w:t>«</w:t>
      </w:r>
      <w:r w:rsidRPr="00433A25">
        <w:rPr>
          <w:b/>
          <w:color w:val="000000" w:themeColor="text1"/>
          <w:sz w:val="24"/>
          <w:szCs w:val="24"/>
        </w:rPr>
        <w:t>Информатика</w:t>
      </w:r>
      <w:r w:rsidRPr="005419FA">
        <w:rPr>
          <w:b/>
          <w:color w:val="000000" w:themeColor="text1"/>
          <w:sz w:val="24"/>
          <w:szCs w:val="24"/>
          <w:lang w:val="en-US"/>
        </w:rPr>
        <w:t>»</w:t>
      </w:r>
      <w:r w:rsidRPr="00C27A7F">
        <w:rPr>
          <w:b/>
          <w:color w:val="000000" w:themeColor="text1"/>
          <w:sz w:val="24"/>
          <w:szCs w:val="24"/>
          <w:lang w:val="en-US"/>
        </w:rPr>
        <w:t>-</w:t>
      </w:r>
      <w:r>
        <w:rPr>
          <w:b/>
          <w:color w:val="000000" w:themeColor="text1"/>
          <w:sz w:val="24"/>
          <w:szCs w:val="24"/>
          <w:lang w:val="en-US"/>
        </w:rPr>
        <w:t>202</w:t>
      </w:r>
      <w:r w:rsidRPr="00784226">
        <w:rPr>
          <w:b/>
          <w:color w:val="000000" w:themeColor="text1"/>
          <w:sz w:val="24"/>
          <w:szCs w:val="24"/>
          <w:lang w:val="en-US"/>
        </w:rPr>
        <w:t>4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25"/>
        <w:gridCol w:w="7230"/>
      </w:tblGrid>
      <w:tr w:rsidR="007711CB" w:rsidRPr="00FC4B00" w:rsidTr="007711CB">
        <w:trPr>
          <w:trHeight w:val="45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Білім беру саласының коды мен жіктелуі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 xml:space="preserve">Код и классификация области образования 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Education area code and classification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</w:t>
            </w:r>
            <w:r w:rsidRPr="00160CE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– Педагогикалық Ғылымдар</w:t>
            </w:r>
          </w:p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</w:t>
            </w:r>
            <w:r w:rsidRPr="00160CE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– Педагогические наук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и</w:t>
            </w:r>
          </w:p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</w:t>
            </w:r>
            <w:r w:rsidRPr="00160CE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- Pedagogical Sciences</w:t>
            </w:r>
          </w:p>
        </w:tc>
      </w:tr>
      <w:tr w:rsidR="007711CB" w:rsidRPr="00417AFB" w:rsidTr="007711CB">
        <w:trPr>
          <w:trHeight w:val="45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Дайындық бағыттарының коды мен жіктелуі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Код и классификация направлений подготовки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Code and classification of training areas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160CE2" w:rsidRDefault="007711CB" w:rsidP="00852FC5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7М015</w:t>
            </w:r>
            <w:r w:rsidRPr="00160CE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-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 xml:space="preserve"> Жаратылыстану пәндері бойынша педагогтарды даярлау</w:t>
            </w:r>
          </w:p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7М015</w:t>
            </w:r>
            <w:r w:rsidRPr="00160CE2">
              <w:rPr>
                <w:bCs/>
                <w:color w:val="000000" w:themeColor="text1"/>
                <w:sz w:val="22"/>
                <w:szCs w:val="22"/>
              </w:rPr>
              <w:t xml:space="preserve"> –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Подготовка педагогов по естественнонаучным предметам</w:t>
            </w:r>
          </w:p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b/>
                <w:color w:val="000000" w:themeColor="text1"/>
                <w:sz w:val="22"/>
                <w:szCs w:val="22"/>
                <w:lang w:val="kk-KZ"/>
              </w:rPr>
              <w:t>7М015</w:t>
            </w:r>
            <w:r w:rsidRPr="00160CE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-</w:t>
            </w:r>
            <w:r w:rsidRPr="00160CE2">
              <w:rPr>
                <w:color w:val="000000" w:themeColor="text1"/>
                <w:sz w:val="22"/>
                <w:szCs w:val="22"/>
                <w:lang w:val="en-US"/>
              </w:rPr>
              <w:t>Training teachers in science subjects</w:t>
            </w:r>
          </w:p>
          <w:p w:rsidR="007711CB" w:rsidRPr="00160CE2" w:rsidRDefault="007711CB" w:rsidP="00852FC5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7711CB" w:rsidRPr="00160CE2" w:rsidTr="007711CB">
        <w:trPr>
          <w:trHeight w:val="45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 xml:space="preserve">Білім беру бағдарламасының коды мен атауы 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</w:rPr>
              <w:t xml:space="preserve">Код и наименование образовательной программы 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en-US"/>
              </w:rPr>
              <w:t>The code and name of education program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7М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01501 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- Информатика</w:t>
            </w:r>
          </w:p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7М</w:t>
            </w:r>
            <w:r w:rsidRPr="00160CE2">
              <w:rPr>
                <w:color w:val="000000" w:themeColor="text1"/>
                <w:sz w:val="22"/>
                <w:szCs w:val="22"/>
              </w:rPr>
              <w:t>01501 - Информатика</w:t>
            </w:r>
          </w:p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7М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01501 – </w:t>
            </w:r>
            <w:r w:rsidRPr="00160CE2">
              <w:rPr>
                <w:color w:val="000000" w:themeColor="text1"/>
                <w:sz w:val="22"/>
                <w:szCs w:val="22"/>
                <w:lang w:val="en-US"/>
              </w:rPr>
              <w:t>Computer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60CE2">
              <w:rPr>
                <w:color w:val="000000" w:themeColor="text1"/>
                <w:sz w:val="22"/>
                <w:szCs w:val="22"/>
                <w:lang w:val="en-US"/>
              </w:rPr>
              <w:t>science</w:t>
            </w:r>
          </w:p>
          <w:p w:rsidR="007711CB" w:rsidRPr="00160CE2" w:rsidRDefault="007711CB" w:rsidP="00852FC5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711CB" w:rsidRPr="00417AFB" w:rsidTr="007711CB">
        <w:trPr>
          <w:trHeight w:val="45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 xml:space="preserve">Білім беру бағдарламаларының топтары 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Группы образовательных программ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Groups of educational programs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Default="007711CB" w:rsidP="00852FC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М012</w:t>
            </w:r>
            <w:r>
              <w:rPr>
                <w:bCs/>
                <w:sz w:val="22"/>
                <w:szCs w:val="22"/>
                <w:lang w:val="kk-KZ"/>
              </w:rPr>
              <w:t xml:space="preserve"> – Информатика мұғалімдерін даярлау</w:t>
            </w:r>
          </w:p>
          <w:p w:rsidR="007711CB" w:rsidRPr="003D1D15" w:rsidRDefault="007711CB" w:rsidP="00852FC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М012</w:t>
            </w:r>
            <w:r>
              <w:rPr>
                <w:bCs/>
                <w:sz w:val="22"/>
                <w:szCs w:val="22"/>
                <w:lang w:val="kk-KZ"/>
              </w:rPr>
              <w:t xml:space="preserve"> – </w:t>
            </w:r>
            <w:r>
              <w:rPr>
                <w:bCs/>
                <w:sz w:val="22"/>
                <w:szCs w:val="22"/>
              </w:rPr>
              <w:t>Подготовка</w:t>
            </w:r>
            <w:r w:rsidRPr="003D1D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педагогов</w:t>
            </w:r>
            <w:r w:rsidRPr="003D1D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информатики</w:t>
            </w:r>
          </w:p>
          <w:p w:rsidR="007711CB" w:rsidRDefault="007711CB" w:rsidP="00852FC5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М012</w:t>
            </w:r>
            <w:r>
              <w:rPr>
                <w:bCs/>
                <w:sz w:val="22"/>
                <w:szCs w:val="22"/>
                <w:lang w:val="kk-KZ"/>
              </w:rPr>
              <w:t xml:space="preserve"> - Training of computer science teachers</w:t>
            </w:r>
          </w:p>
          <w:p w:rsidR="007711CB" w:rsidRPr="00160CE2" w:rsidRDefault="007711CB" w:rsidP="00852FC5">
            <w:pPr>
              <w:contextualSpacing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7711CB" w:rsidRPr="00417AFB" w:rsidTr="007711CB">
        <w:trPr>
          <w:trHeight w:val="45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Білім беру бағдарламасының бірегейлігі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Уникальность образовательной программы</w:t>
            </w:r>
          </w:p>
          <w:p w:rsidR="007711CB" w:rsidRPr="007711CB" w:rsidRDefault="007711CB" w:rsidP="00852FC5">
            <w:pPr>
              <w:contextualSpacing/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The uniqueness of the educational program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160CE2" w:rsidRDefault="007711CB" w:rsidP="007711C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417AFB">
              <w:rPr>
                <w:color w:val="000000" w:themeColor="text1"/>
                <w:sz w:val="22"/>
                <w:szCs w:val="22"/>
                <w:lang w:val="kk-KZ"/>
              </w:rPr>
              <w:t>Оқыту бағдарламасы білім алушыларға оқыту сапасын бақылаудың оқу-әдістемелік міндеттерін шешуге бағытталған педагогикалық менеджменттің қолданбалы міндеттері туралы түсінік береді.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7711CB" w:rsidRDefault="007711CB" w:rsidP="007711C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417AFB">
              <w:rPr>
                <w:color w:val="000000" w:themeColor="text1"/>
                <w:sz w:val="22"/>
                <w:szCs w:val="22"/>
                <w:lang w:val="kk-KZ"/>
              </w:rPr>
              <w:t xml:space="preserve">09.04.03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«</w:t>
            </w:r>
            <w:r w:rsidRPr="00417AFB">
              <w:rPr>
                <w:color w:val="000000" w:themeColor="text1"/>
                <w:sz w:val="22"/>
                <w:szCs w:val="22"/>
                <w:lang w:val="kk-KZ"/>
              </w:rPr>
              <w:t>Қолданбалы информатика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»</w:t>
            </w:r>
            <w:r w:rsidRPr="00417AFB">
              <w:rPr>
                <w:color w:val="000000" w:themeColor="text1"/>
                <w:sz w:val="22"/>
                <w:szCs w:val="22"/>
                <w:lang w:val="kk-KZ"/>
              </w:rPr>
              <w:t xml:space="preserve"> бағдарламасы бойынша Алтай мемлекеттік университетінде (Барнаул қ., Ресей Федерациясы) қос диплом бағдарламасы бар. профиль: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«</w:t>
            </w:r>
            <w:r w:rsidRPr="00417AFB">
              <w:rPr>
                <w:color w:val="000000" w:themeColor="text1"/>
                <w:sz w:val="22"/>
                <w:szCs w:val="22"/>
                <w:lang w:val="kk-KZ"/>
              </w:rPr>
              <w:t>Солтүстік және Орталық Азия аймақтарының тұрақты дамуы үшін Деректерді талдаудың цифрлық технологиялары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»</w:t>
            </w:r>
          </w:p>
          <w:p w:rsidR="007711CB" w:rsidRDefault="007711CB" w:rsidP="007711C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:rsidR="007711CB" w:rsidRPr="00160CE2" w:rsidRDefault="007711CB" w:rsidP="007711C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:rsidR="007711CB" w:rsidRDefault="007711CB" w:rsidP="007711CB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</w:rPr>
              <w:t xml:space="preserve">Программа обучения дает представление 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 xml:space="preserve">обучающимся 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о прикладных задачах педагогического менеджмента, которые направлены 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 xml:space="preserve">на </w:t>
            </w:r>
            <w:proofErr w:type="spellStart"/>
            <w:r w:rsidRPr="00160CE2">
              <w:rPr>
                <w:color w:val="000000" w:themeColor="text1"/>
                <w:sz w:val="22"/>
                <w:szCs w:val="22"/>
              </w:rPr>
              <w:t>ре</w:t>
            </w:r>
            <w:r>
              <w:rPr>
                <w:color w:val="000000" w:themeColor="text1"/>
                <w:sz w:val="22"/>
                <w:szCs w:val="22"/>
              </w:rPr>
              <w:t>ш</w:t>
            </w:r>
            <w:r w:rsidRPr="00160CE2">
              <w:rPr>
                <w:color w:val="000000" w:themeColor="text1"/>
                <w:sz w:val="22"/>
                <w:szCs w:val="22"/>
              </w:rPr>
              <w:t>ени</w:t>
            </w:r>
            <w:proofErr w:type="spellEnd"/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е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 учебно-методических задач контроля качества об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учения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7711CB" w:rsidRDefault="007711CB" w:rsidP="007711CB">
            <w:pPr>
              <w:rPr>
                <w:color w:val="000000"/>
                <w:sz w:val="24"/>
                <w:szCs w:val="24"/>
              </w:rPr>
            </w:pPr>
            <w:r w:rsidRPr="007129E0">
              <w:rPr>
                <w:sz w:val="24"/>
                <w:szCs w:val="24"/>
              </w:rPr>
              <w:t>Есть программа двойного диплома в вузе-партнере Алтайском государственном университете (</w:t>
            </w:r>
            <w:proofErr w:type="spellStart"/>
            <w:r w:rsidRPr="007129E0">
              <w:rPr>
                <w:sz w:val="24"/>
                <w:szCs w:val="24"/>
              </w:rPr>
              <w:t>г.Барнаул</w:t>
            </w:r>
            <w:proofErr w:type="spellEnd"/>
            <w:r w:rsidRPr="007129E0">
              <w:rPr>
                <w:sz w:val="24"/>
                <w:szCs w:val="24"/>
              </w:rPr>
              <w:t>, Российская федерация) по программе 09.0</w:t>
            </w:r>
            <w:r>
              <w:rPr>
                <w:sz w:val="24"/>
                <w:szCs w:val="24"/>
              </w:rPr>
              <w:t>4</w:t>
            </w:r>
            <w:r w:rsidRPr="007129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7129E0">
              <w:rPr>
                <w:sz w:val="24"/>
                <w:szCs w:val="24"/>
              </w:rPr>
              <w:t xml:space="preserve"> «Прикладная информатика» </w:t>
            </w:r>
            <w:r w:rsidRPr="007129E0">
              <w:rPr>
                <w:color w:val="000000"/>
                <w:sz w:val="24"/>
                <w:szCs w:val="24"/>
              </w:rPr>
              <w:t>Профиль: «Цифровые технологии анализа данных для устойчивого развития регионов Северной и Центральной Азии»</w:t>
            </w:r>
          </w:p>
          <w:p w:rsidR="007711CB" w:rsidRPr="00160CE2" w:rsidRDefault="007711CB" w:rsidP="007711CB">
            <w:pPr>
              <w:rPr>
                <w:color w:val="000000" w:themeColor="text1"/>
                <w:sz w:val="22"/>
                <w:szCs w:val="22"/>
              </w:rPr>
            </w:pPr>
          </w:p>
          <w:p w:rsidR="007711CB" w:rsidRDefault="007711CB" w:rsidP="007711C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60CE2">
              <w:rPr>
                <w:color w:val="000000" w:themeColor="text1"/>
                <w:sz w:val="22"/>
                <w:szCs w:val="22"/>
                <w:lang w:val="en-US"/>
              </w:rPr>
              <w:t xml:space="preserve">The training program gives students an idea of the applied problems of pedagogical management, which </w:t>
            </w:r>
            <w:proofErr w:type="gramStart"/>
            <w:r w:rsidRPr="00160CE2">
              <w:rPr>
                <w:color w:val="000000" w:themeColor="text1"/>
                <w:sz w:val="22"/>
                <w:szCs w:val="22"/>
                <w:lang w:val="en-US"/>
              </w:rPr>
              <w:t>are aimed</w:t>
            </w:r>
            <w:proofErr w:type="gramEnd"/>
            <w:r w:rsidRPr="00160CE2">
              <w:rPr>
                <w:color w:val="000000" w:themeColor="text1"/>
                <w:sz w:val="22"/>
                <w:szCs w:val="22"/>
                <w:lang w:val="en-US"/>
              </w:rPr>
              <w:t xml:space="preserve"> at solving educational and methodological problems of quality control. </w:t>
            </w:r>
          </w:p>
          <w:p w:rsidR="007711CB" w:rsidRPr="00160CE2" w:rsidRDefault="007711CB" w:rsidP="007711C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17AFB">
              <w:rPr>
                <w:color w:val="000000" w:themeColor="text1"/>
                <w:sz w:val="22"/>
                <w:szCs w:val="22"/>
                <w:lang w:val="en-US"/>
              </w:rPr>
              <w:t>There is a double degree program at the partner university Altai State University (Barnaul, Russian Federation) under the program 04/09/03 "Applied Informatics" Profile: "Digital data analysis technologies for the sustainable development of the regions of North and Central Asia"</w:t>
            </w:r>
          </w:p>
        </w:tc>
      </w:tr>
      <w:tr w:rsidR="007711CB" w:rsidRPr="00417AFB" w:rsidTr="007711CB">
        <w:trPr>
          <w:trHeight w:val="244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kk-KZ"/>
              </w:rPr>
              <w:lastRenderedPageBreak/>
              <w:t>Білім беру бағдараламасы аясында дайындау бейінінің картасы /</w:t>
            </w:r>
            <w:r w:rsidRPr="007711CB">
              <w:rPr>
                <w:b/>
                <w:bCs/>
                <w:color w:val="000000" w:themeColor="text1"/>
                <w:kern w:val="24"/>
              </w:rPr>
              <w:t>Карта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7711CB">
              <w:rPr>
                <w:b/>
                <w:bCs/>
                <w:color w:val="000000" w:themeColor="text1"/>
                <w:kern w:val="24"/>
              </w:rPr>
              <w:t>профиля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7711CB">
              <w:rPr>
                <w:b/>
                <w:bCs/>
                <w:color w:val="000000" w:themeColor="text1"/>
                <w:kern w:val="24"/>
              </w:rPr>
              <w:t>подготовки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7711CB">
              <w:rPr>
                <w:b/>
                <w:bCs/>
                <w:color w:val="000000" w:themeColor="text1"/>
                <w:kern w:val="24"/>
              </w:rPr>
              <w:t>в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7711CB">
              <w:rPr>
                <w:b/>
                <w:bCs/>
                <w:color w:val="000000" w:themeColor="text1"/>
                <w:kern w:val="24"/>
              </w:rPr>
              <w:t>рамках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7711CB">
              <w:rPr>
                <w:b/>
                <w:bCs/>
                <w:color w:val="000000" w:themeColor="text1"/>
                <w:kern w:val="24"/>
              </w:rPr>
              <w:t>образовательной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  </w:t>
            </w:r>
            <w:r w:rsidRPr="007711CB">
              <w:rPr>
                <w:b/>
                <w:bCs/>
                <w:color w:val="000000" w:themeColor="text1"/>
                <w:kern w:val="24"/>
              </w:rPr>
              <w:t>программы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7711CB">
              <w:rPr>
                <w:b/>
                <w:color w:val="000000" w:themeColor="text1"/>
                <w:kern w:val="24"/>
                <w:lang w:val="en-US"/>
              </w:rPr>
              <w:t>/ Profile  map   of  education   program</w:t>
            </w:r>
          </w:p>
        </w:tc>
      </w:tr>
      <w:tr w:rsidR="007711CB" w:rsidRPr="00417AFB" w:rsidTr="007711CB">
        <w:trPr>
          <w:trHeight w:val="27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rPr>
                <w:b/>
                <w:bCs/>
                <w:color w:val="000000" w:themeColor="text1"/>
                <w:kern w:val="24"/>
                <w:lang w:val="en-US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kk-KZ"/>
              </w:rPr>
              <w:t>ББ мақсаты</w:t>
            </w:r>
          </w:p>
          <w:p w:rsidR="007711CB" w:rsidRPr="007711CB" w:rsidRDefault="007711CB" w:rsidP="00852FC5">
            <w:pPr>
              <w:rPr>
                <w:b/>
                <w:bCs/>
                <w:color w:val="000000" w:themeColor="text1"/>
                <w:kern w:val="24"/>
                <w:lang w:val="en-GB"/>
              </w:rPr>
            </w:pPr>
            <w:r w:rsidRPr="007711CB">
              <w:rPr>
                <w:b/>
                <w:bCs/>
                <w:color w:val="000000" w:themeColor="text1"/>
                <w:kern w:val="24"/>
              </w:rPr>
              <w:t>Цель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7711CB">
              <w:rPr>
                <w:b/>
                <w:bCs/>
                <w:color w:val="000000" w:themeColor="text1"/>
                <w:kern w:val="24"/>
              </w:rPr>
              <w:t>ОП</w:t>
            </w:r>
          </w:p>
          <w:p w:rsidR="007711CB" w:rsidRPr="007711CB" w:rsidRDefault="007711CB" w:rsidP="00852FC5">
            <w:pPr>
              <w:rPr>
                <w:b/>
                <w:bCs/>
                <w:color w:val="000000" w:themeColor="text1"/>
                <w:kern w:val="24"/>
                <w:lang w:val="en-US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>Objective of EP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</w:tcPr>
          <w:p w:rsidR="007711CB" w:rsidRPr="00FA2916" w:rsidRDefault="007711CB" w:rsidP="00852FC5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proofErr w:type="spellStart"/>
            <w:proofErr w:type="gramStart"/>
            <w:r w:rsidRPr="00FA2916">
              <w:rPr>
                <w:sz w:val="22"/>
                <w:szCs w:val="22"/>
              </w:rPr>
              <w:t>Аймақтық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A2916">
              <w:rPr>
                <w:sz w:val="22"/>
                <w:szCs w:val="22"/>
              </w:rPr>
              <w:t>басымдықтарды</w:t>
            </w:r>
            <w:proofErr w:type="spellEnd"/>
            <w:proofErr w:type="gram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ескере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отырып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A2916">
              <w:rPr>
                <w:sz w:val="22"/>
                <w:szCs w:val="22"/>
              </w:rPr>
              <w:t>инновациялық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білім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r w:rsidRPr="00FA2916">
              <w:rPr>
                <w:sz w:val="22"/>
                <w:szCs w:val="22"/>
              </w:rPr>
              <w:t>беру</w:t>
            </w:r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ортасын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құруға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қабілетті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бәсекеге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қабілетті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ғылыми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FA2916">
              <w:rPr>
                <w:sz w:val="22"/>
                <w:szCs w:val="22"/>
              </w:rPr>
              <w:t>педагогикалық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2916">
              <w:rPr>
                <w:sz w:val="22"/>
                <w:szCs w:val="22"/>
              </w:rPr>
              <w:t>кадрларды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A2916">
              <w:rPr>
                <w:sz w:val="22"/>
                <w:szCs w:val="22"/>
              </w:rPr>
              <w:t>даярлау</w:t>
            </w:r>
            <w:proofErr w:type="spellEnd"/>
            <w:r w:rsidRPr="00FA2916">
              <w:rPr>
                <w:sz w:val="22"/>
                <w:szCs w:val="22"/>
                <w:lang w:val="en-US"/>
              </w:rPr>
              <w:t xml:space="preserve">. </w:t>
            </w:r>
          </w:p>
          <w:p w:rsidR="007711CB" w:rsidRPr="00FA2916" w:rsidRDefault="007711CB" w:rsidP="00852FC5">
            <w:pPr>
              <w:shd w:val="clear" w:color="auto" w:fill="FFFFFF"/>
              <w:rPr>
                <w:sz w:val="22"/>
                <w:szCs w:val="22"/>
              </w:rPr>
            </w:pPr>
            <w:r w:rsidRPr="00FA2916">
              <w:rPr>
                <w:sz w:val="22"/>
                <w:szCs w:val="22"/>
              </w:rPr>
              <w:t>Подготовка конкурентоспособных научно-педагогических кадров, обладающих IT-компетенциями на профессиональном уровне и способных конструировать инновационную образовательную среду с учетом региональных приоритетов.</w:t>
            </w:r>
          </w:p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A2916">
              <w:rPr>
                <w:sz w:val="22"/>
                <w:szCs w:val="22"/>
                <w:lang w:val="en-US"/>
              </w:rPr>
              <w:t>Preparation of pedagogical personnel with capable of constructing an innovative educational environment, taking into account regional priorities</w:t>
            </w:r>
          </w:p>
        </w:tc>
      </w:tr>
      <w:tr w:rsidR="007711CB" w:rsidRPr="00417AFB" w:rsidTr="007711CB">
        <w:trPr>
          <w:trHeight w:val="10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БББ міндеттері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>Задачи ОП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lang w:val="kk-KZ"/>
              </w:rPr>
            </w:pPr>
            <w:proofErr w:type="spellStart"/>
            <w:r w:rsidRPr="007711CB">
              <w:rPr>
                <w:b/>
                <w:color w:val="000000" w:themeColor="text1"/>
                <w:lang w:val="en-US"/>
              </w:rPr>
              <w:t>Purpose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>of</w:t>
            </w:r>
            <w:proofErr w:type="spellEnd"/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EP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</w:tcPr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 формирование знаний на стыке информационных технологий и образования, формирующие представления о проблемах проектирования и управления педагогическим процессом, диагностики, прогнозирования результатов процесса обучения.</w:t>
            </w:r>
          </w:p>
          <w:p w:rsidR="007711CB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</w:rPr>
              <w:t>- создание возможности заниматься научно-исследовательской работой, планированием, организацией, управлением и контролированием в государственных учреждениях образования, приобретения навыков организации и проведения психолого-педагогических научных исследований,</w:t>
            </w:r>
          </w:p>
          <w:p w:rsidR="007711CB" w:rsidRDefault="007711CB" w:rsidP="00852FC5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 формирование знаний на стыке информационных технологий и образования, формирующие представления о проблемах проектирования и управления педагогическим процессом, диагностики, прогнозирования результатов процесса обучения.</w:t>
            </w:r>
          </w:p>
          <w:p w:rsidR="007711CB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 w:rsidRPr="00160CE2">
              <w:rPr>
                <w:color w:val="000000" w:themeColor="text1"/>
                <w:sz w:val="22"/>
                <w:szCs w:val="22"/>
              </w:rPr>
              <w:t xml:space="preserve">- создание возможности заниматься научно-исследовательской работой, планированием, организацией, управлением и контролированием в государственных учреждениях образования, приобретения навыков организации и проведения психолого-педагогических научных исследований, </w:t>
            </w:r>
          </w:p>
          <w:p w:rsidR="007711CB" w:rsidRDefault="007711CB" w:rsidP="00852FC5">
            <w:pPr>
              <w:rPr>
                <w:color w:val="000000" w:themeColor="text1"/>
                <w:sz w:val="22"/>
                <w:szCs w:val="22"/>
              </w:rPr>
            </w:pPr>
          </w:p>
          <w:p w:rsidR="007711CB" w:rsidRPr="003D1D15" w:rsidRDefault="007711CB" w:rsidP="00852F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D1D15">
              <w:rPr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3D1D15">
              <w:rPr>
                <w:color w:val="000000" w:themeColor="text1"/>
                <w:sz w:val="22"/>
                <w:szCs w:val="22"/>
                <w:lang w:val="en-US"/>
              </w:rPr>
              <w:t>formation</w:t>
            </w:r>
            <w:proofErr w:type="gramEnd"/>
            <w:r w:rsidRPr="003D1D15">
              <w:rPr>
                <w:color w:val="000000" w:themeColor="text1"/>
                <w:sz w:val="22"/>
                <w:szCs w:val="22"/>
                <w:lang w:val="en-US"/>
              </w:rPr>
              <w:t xml:space="preserve"> of knowledge at the intersection of information technologies and education, forming ideas about the problems of designing and managing the pedagogical process, diagnostics, forecasting the results of the learning process.</w:t>
            </w:r>
          </w:p>
          <w:p w:rsidR="007711CB" w:rsidRPr="003D1D15" w:rsidRDefault="007711CB" w:rsidP="00852F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D1D15">
              <w:rPr>
                <w:color w:val="000000" w:themeColor="text1"/>
                <w:sz w:val="22"/>
                <w:szCs w:val="22"/>
                <w:lang w:val="en-US"/>
              </w:rPr>
              <w:t>- creation of an opportunity to engage in research work, planning, organization, management and control in state educational institutions, acquisition of skills in organizing and conducting psychological and pedagogical scientific research,</w:t>
            </w:r>
          </w:p>
        </w:tc>
      </w:tr>
      <w:tr w:rsidR="007711CB" w:rsidRPr="00417AFB" w:rsidTr="007711CB">
        <w:trPr>
          <w:trHeight w:val="24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tabs>
                <w:tab w:val="left" w:pos="709"/>
              </w:tabs>
              <w:ind w:right="84"/>
              <w:rPr>
                <w:b/>
                <w:bCs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kk-KZ"/>
              </w:rPr>
              <w:t>БББ оқыту нәтижелері/</w:t>
            </w:r>
          </w:p>
          <w:p w:rsidR="007711CB" w:rsidRPr="007711CB" w:rsidRDefault="007711CB" w:rsidP="00852FC5">
            <w:pPr>
              <w:tabs>
                <w:tab w:val="left" w:pos="709"/>
              </w:tabs>
              <w:ind w:right="84"/>
              <w:rPr>
                <w:b/>
                <w:bCs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kk-KZ"/>
              </w:rPr>
              <w:t>Результаты обучения по ОП /</w:t>
            </w:r>
          </w:p>
          <w:p w:rsidR="007711CB" w:rsidRPr="007711CB" w:rsidRDefault="007711CB" w:rsidP="00852FC5">
            <w:pPr>
              <w:tabs>
                <w:tab w:val="left" w:pos="709"/>
              </w:tabs>
              <w:ind w:right="84"/>
              <w:rPr>
                <w:b/>
                <w:color w:val="000000" w:themeColor="text1"/>
                <w:kern w:val="24"/>
                <w:lang w:val="en-US"/>
              </w:rPr>
            </w:pPr>
            <w:r w:rsidRPr="007711CB">
              <w:rPr>
                <w:b/>
                <w:color w:val="000000" w:themeColor="text1"/>
                <w:lang w:val="kk-KZ"/>
              </w:rPr>
              <w:t xml:space="preserve">Result of training </w:t>
            </w:r>
            <w:r w:rsidRPr="007711CB">
              <w:rPr>
                <w:b/>
                <w:color w:val="000000" w:themeColor="text1"/>
                <w:lang w:val="en-US"/>
              </w:rPr>
              <w:t>of EP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</w:tcPr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>1</w:t>
            </w:r>
            <w:r w:rsidRPr="001F1FB3">
              <w:rPr>
                <w:color w:val="000000"/>
                <w:sz w:val="22"/>
                <w:szCs w:val="22"/>
              </w:rPr>
              <w:t xml:space="preserve"> Применять современные и инновационные, цифровые технологии </w:t>
            </w:r>
            <w:r w:rsidRPr="001F1FB3">
              <w:rPr>
                <w:sz w:val="22"/>
                <w:szCs w:val="22"/>
              </w:rPr>
              <w:t xml:space="preserve">диагностики, мониторинга качества </w:t>
            </w:r>
            <w:proofErr w:type="spellStart"/>
            <w:r w:rsidRPr="001F1FB3">
              <w:rPr>
                <w:sz w:val="22"/>
                <w:szCs w:val="22"/>
              </w:rPr>
              <w:t>обученности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Диагностиканың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заманауи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инновациялық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цифрлық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технологияларын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оқыту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сапасын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мониторингтеуді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қолдану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apply modern and innovative digital diagnostic technologies, monitoring the quality of training.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 xml:space="preserve">2 </w:t>
            </w:r>
            <w:r w:rsidRPr="001F1FB3">
              <w:rPr>
                <w:color w:val="000000"/>
                <w:sz w:val="22"/>
                <w:szCs w:val="22"/>
              </w:rPr>
              <w:t>Осуществлять научно-методическую работу</w:t>
            </w:r>
            <w:r w:rsidRPr="001F1FB3">
              <w:rPr>
                <w:sz w:val="22"/>
                <w:szCs w:val="22"/>
              </w:rPr>
              <w:t>, применять цифровые ресурсы для проведения мониторинга образовательных достижений обучающихся.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Ғылыми-әдістемелік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жұмысты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жүзеге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асыру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алушылардың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жетістіктеріне</w:t>
            </w:r>
            <w:proofErr w:type="spellEnd"/>
            <w:r w:rsidRPr="001F1FB3">
              <w:rPr>
                <w:sz w:val="22"/>
                <w:szCs w:val="22"/>
              </w:rPr>
              <w:t xml:space="preserve"> мониторинг </w:t>
            </w:r>
            <w:proofErr w:type="spellStart"/>
            <w:r w:rsidRPr="001F1FB3">
              <w:rPr>
                <w:sz w:val="22"/>
                <w:szCs w:val="22"/>
              </w:rPr>
              <w:t>жүргізу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үшін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цифрлық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ресурстарды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қолдану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 xml:space="preserve">To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carry</w:t>
            </w:r>
            <w:r w:rsidRPr="001F1FB3">
              <w:rPr>
                <w:sz w:val="22"/>
                <w:szCs w:val="22"/>
                <w:lang w:val="en-US"/>
              </w:rPr>
              <w:t xml:space="preserve"> out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scientific</w:t>
            </w:r>
            <w:r w:rsidRPr="001F1FB3">
              <w:rPr>
                <w:sz w:val="22"/>
                <w:szCs w:val="22"/>
                <w:lang w:val="en-US"/>
              </w:rPr>
              <w:t xml:space="preserve"> and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methodological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work,</w:t>
            </w:r>
            <w:r w:rsidRPr="001F1FB3">
              <w:rPr>
                <w:sz w:val="22"/>
                <w:szCs w:val="22"/>
                <w:lang w:val="en-US"/>
              </w:rPr>
              <w:t xml:space="preserve"> to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use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digital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resources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to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monitor</w:t>
            </w:r>
            <w:r w:rsidRPr="001F1FB3">
              <w:rPr>
                <w:sz w:val="22"/>
                <w:szCs w:val="22"/>
                <w:lang w:val="en-US"/>
              </w:rPr>
              <w:t xml:space="preserve"> the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educational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achievements</w:t>
            </w:r>
            <w:r w:rsidRPr="001F1FB3">
              <w:rPr>
                <w:sz w:val="22"/>
                <w:szCs w:val="22"/>
                <w:lang w:val="en-US"/>
              </w:rPr>
              <w:t xml:space="preserve"> of </w:t>
            </w:r>
            <w:r w:rsidRPr="001F1FB3">
              <w:rPr>
                <w:rStyle w:val="ezkurwreuab5ozgtqnkl"/>
                <w:sz w:val="22"/>
                <w:szCs w:val="22"/>
                <w:lang w:val="en-US"/>
              </w:rPr>
              <w:t>students</w:t>
            </w:r>
            <w:r w:rsidRPr="001F1FB3">
              <w:rPr>
                <w:sz w:val="22"/>
                <w:szCs w:val="22"/>
                <w:lang w:val="en-US"/>
              </w:rPr>
              <w:t xml:space="preserve"> 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 xml:space="preserve">3 Проявлять </w:t>
            </w:r>
            <w:proofErr w:type="spellStart"/>
            <w:r w:rsidRPr="001F1FB3">
              <w:rPr>
                <w:sz w:val="22"/>
                <w:szCs w:val="22"/>
              </w:rPr>
              <w:t>приобщенность</w:t>
            </w:r>
            <w:proofErr w:type="spellEnd"/>
            <w:r w:rsidRPr="001F1FB3">
              <w:rPr>
                <w:sz w:val="22"/>
                <w:szCs w:val="22"/>
              </w:rPr>
              <w:t xml:space="preserve"> к системе общечеловеческих и национальных ценностей в их единстве с учетом национальных приоритетов страны.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lastRenderedPageBreak/>
              <w:t>Елдің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ұлттық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басымдықтарын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ескере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отырып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олардың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бірлігінде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жалпыадамзаттық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ұлттық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құндылықтар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жүйесіне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қатыстылығын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көрсету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demonstrate adherence to the system of universal and national values in their unity taking into account the national priorities of the country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gramStart"/>
            <w:r w:rsidRPr="001F1FB3">
              <w:rPr>
                <w:sz w:val="22"/>
                <w:szCs w:val="22"/>
              </w:rPr>
              <w:t>4  Применять</w:t>
            </w:r>
            <w:proofErr w:type="gramEnd"/>
            <w:r w:rsidRPr="001F1FB3">
              <w:rPr>
                <w:sz w:val="22"/>
                <w:szCs w:val="22"/>
              </w:rPr>
              <w:t xml:space="preserve"> способы командной работы и профессионального сотрудничества в рамках политики организации образования, толерантно воспринимая социальные, культурные и личностные различия.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беру </w:t>
            </w:r>
            <w:proofErr w:type="spellStart"/>
            <w:r w:rsidRPr="001F1FB3">
              <w:rPr>
                <w:sz w:val="22"/>
                <w:szCs w:val="22"/>
              </w:rPr>
              <w:t>ұйымының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саясаты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шеңберінде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командалық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жұмыс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кәсіби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ынтымақтастық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тәсілдерін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қолдану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әлеуметтік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мәдени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тұлғалық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айырмашылықтарды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толерантты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қабылдай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отырып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Apply methods of teamwork and professional cooperation within the framework of the educational organization's policy, tolerant of social, cultural and personal differences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 xml:space="preserve">5 Осуществлять профессиональное взаимодействие с коллегами для улучшения практики образования на основе сетевых технологий в целях коммерциализации полученных результатов. 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Алынған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нәтижелерді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коммерцияландыру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мақсатында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желілік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технологиялар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негізінде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беру </w:t>
            </w:r>
            <w:proofErr w:type="spellStart"/>
            <w:r w:rsidRPr="001F1FB3">
              <w:rPr>
                <w:sz w:val="22"/>
                <w:szCs w:val="22"/>
              </w:rPr>
              <w:t>тәжірибесін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жақсарту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үшін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әріптестермен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кәсіби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қарым-қатынасты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жүзеге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асыру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Conduct professional interaction with colleagues to improve the practice of education based on network technologies in order to commercialize the results obtained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>6 Применять интегрированный процесс преподавания с учетом результатов исследований практики, на основе авторских технологий и стратегий оценивания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Авторлық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технологиялар</w:t>
            </w:r>
            <w:proofErr w:type="spellEnd"/>
            <w:r w:rsidRPr="001F1FB3">
              <w:rPr>
                <w:sz w:val="22"/>
                <w:szCs w:val="22"/>
              </w:rPr>
              <w:t xml:space="preserve"> мен </w:t>
            </w:r>
            <w:proofErr w:type="spellStart"/>
            <w:r w:rsidRPr="001F1FB3">
              <w:rPr>
                <w:sz w:val="22"/>
                <w:szCs w:val="22"/>
              </w:rPr>
              <w:t>бағалау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стратегиялары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негізінде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практиканы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зерттеу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нәтижелерін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ескере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отырып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оқытудың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интеграцияланған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процесін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1FB3">
              <w:rPr>
                <w:sz w:val="22"/>
                <w:szCs w:val="22"/>
              </w:rPr>
              <w:t>қолдану</w:t>
            </w:r>
            <w:proofErr w:type="spellEnd"/>
            <w:r w:rsidRPr="001F1FB3">
              <w:rPr>
                <w:sz w:val="22"/>
                <w:szCs w:val="22"/>
              </w:rPr>
              <w:t xml:space="preserve"> .</w:t>
            </w:r>
            <w:proofErr w:type="gramEnd"/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proofErr w:type="gramStart"/>
            <w:r w:rsidRPr="001F1FB3">
              <w:rPr>
                <w:sz w:val="22"/>
                <w:szCs w:val="22"/>
                <w:lang w:val="en-US"/>
              </w:rPr>
              <w:t>to</w:t>
            </w:r>
            <w:proofErr w:type="gramEnd"/>
            <w:r w:rsidRPr="001F1FB3">
              <w:rPr>
                <w:sz w:val="22"/>
                <w:szCs w:val="22"/>
                <w:lang w:val="en-US"/>
              </w:rPr>
              <w:t xml:space="preserve"> apply an integrated teaching process taking into account the results of practice research, based on proprietary technologies and assessment strategies.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 xml:space="preserve">7 Создавать электронные издания; записи звуковых фрагментов, электронные учебно-методические материалы, </w:t>
            </w:r>
            <w:proofErr w:type="spellStart"/>
            <w:r w:rsidRPr="001F1FB3">
              <w:rPr>
                <w:sz w:val="22"/>
                <w:szCs w:val="22"/>
              </w:rPr>
              <w:t>Web-квесты</w:t>
            </w:r>
            <w:proofErr w:type="spellEnd"/>
            <w:r w:rsidRPr="001F1FB3">
              <w:rPr>
                <w:sz w:val="22"/>
                <w:szCs w:val="22"/>
              </w:rPr>
              <w:t>, сетевые профессиональные сообщества.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электрондық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басылымдар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жасау</w:t>
            </w:r>
            <w:proofErr w:type="spellEnd"/>
            <w:r w:rsidRPr="001F1FB3">
              <w:rPr>
                <w:sz w:val="22"/>
                <w:szCs w:val="22"/>
              </w:rPr>
              <w:t xml:space="preserve">; </w:t>
            </w:r>
            <w:proofErr w:type="spellStart"/>
            <w:r w:rsidRPr="001F1FB3">
              <w:rPr>
                <w:sz w:val="22"/>
                <w:szCs w:val="22"/>
              </w:rPr>
              <w:t>дыбыстық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фрагменттердің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жазбалары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электрондық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оқу-әдістемелік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материалдар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Web-квесттер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желілік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кәсіби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қауымдастықтар</w:t>
            </w:r>
            <w:proofErr w:type="spellEnd"/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create electronic publications</w:t>
            </w:r>
            <w:proofErr w:type="gramStart"/>
            <w:r w:rsidRPr="001F1FB3">
              <w:rPr>
                <w:sz w:val="22"/>
                <w:szCs w:val="22"/>
                <w:lang w:val="en-US"/>
              </w:rPr>
              <w:t>;</w:t>
            </w:r>
            <w:proofErr w:type="gramEnd"/>
            <w:r w:rsidRPr="001F1FB3">
              <w:rPr>
                <w:sz w:val="22"/>
                <w:szCs w:val="22"/>
                <w:lang w:val="en-US"/>
              </w:rPr>
              <w:t xml:space="preserve"> recordings of audio fragments, electronic educational materials, Web-quests, network professional communities.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 xml:space="preserve">8 Интегрировать содержание языковых и неязыковых дисциплин в рамках образовательных программ высшего и послевузовского образования с учетом подготовки </w:t>
            </w:r>
            <w:proofErr w:type="spellStart"/>
            <w:r w:rsidRPr="001F1FB3">
              <w:rPr>
                <w:sz w:val="22"/>
                <w:szCs w:val="22"/>
              </w:rPr>
              <w:t>полиязычных</w:t>
            </w:r>
            <w:proofErr w:type="spellEnd"/>
            <w:r w:rsidRPr="001F1FB3">
              <w:rPr>
                <w:sz w:val="22"/>
                <w:szCs w:val="22"/>
              </w:rPr>
              <w:t xml:space="preserve"> кадров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Көптілді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кадрларды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даярлауды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ескере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отырып</w:t>
            </w:r>
            <w:proofErr w:type="spellEnd"/>
            <w:r w:rsidRPr="001F1FB3">
              <w:rPr>
                <w:sz w:val="22"/>
                <w:szCs w:val="22"/>
              </w:rPr>
              <w:t xml:space="preserve">, </w:t>
            </w:r>
            <w:proofErr w:type="spellStart"/>
            <w:r w:rsidRPr="001F1FB3">
              <w:rPr>
                <w:sz w:val="22"/>
                <w:szCs w:val="22"/>
              </w:rPr>
              <w:t>жоғары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жоғары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оқу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орнынан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кейінгі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беру </w:t>
            </w:r>
            <w:proofErr w:type="spellStart"/>
            <w:r w:rsidRPr="001F1FB3">
              <w:rPr>
                <w:sz w:val="22"/>
                <w:szCs w:val="22"/>
              </w:rPr>
              <w:t>бағдарламалары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шеңберінде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тілдік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тілдік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емес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пәндердің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мазмұнын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интеграциялайды</w:t>
            </w:r>
            <w:proofErr w:type="spellEnd"/>
            <w:r w:rsidRPr="001F1FB3">
              <w:rPr>
                <w:sz w:val="22"/>
                <w:szCs w:val="22"/>
              </w:rPr>
              <w:t xml:space="preserve">. 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Integrate the content of language and non-language disciplines in the educational programs of higher and postgraduate education, taking into account the training of multilingual staff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>9 Разрабатывать программных средств и баз данных при реализации задач обучения инновационной педагогики.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Инновациялық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педагогиканы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оқыту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міндеттерін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іске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асыруда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бағдарламалық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құралдар</w:t>
            </w:r>
            <w:proofErr w:type="spellEnd"/>
            <w:r w:rsidRPr="001F1FB3">
              <w:rPr>
                <w:sz w:val="22"/>
                <w:szCs w:val="22"/>
              </w:rPr>
              <w:t xml:space="preserve"> мен </w:t>
            </w:r>
            <w:proofErr w:type="spellStart"/>
            <w:r w:rsidRPr="001F1FB3">
              <w:rPr>
                <w:sz w:val="22"/>
                <w:szCs w:val="22"/>
              </w:rPr>
              <w:t>деректер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базасын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әзірлеу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lastRenderedPageBreak/>
              <w:t>To develop software and databases for the implementation of the tasks of teaching innovative pedagogy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r w:rsidRPr="001F1FB3">
              <w:rPr>
                <w:sz w:val="22"/>
                <w:szCs w:val="22"/>
              </w:rPr>
              <w:t>10 П</w:t>
            </w:r>
            <w:r w:rsidRPr="001F1FB3">
              <w:rPr>
                <w:color w:val="000000"/>
                <w:sz w:val="22"/>
                <w:szCs w:val="22"/>
              </w:rPr>
              <w:t>рименять стратегии развития и поддержки исследовательской деятельности и публикационной активности обучающихся.</w:t>
            </w:r>
          </w:p>
          <w:p w:rsidR="007711CB" w:rsidRPr="001F1FB3" w:rsidRDefault="007711CB" w:rsidP="007711CB">
            <w:pPr>
              <w:rPr>
                <w:sz w:val="22"/>
                <w:szCs w:val="22"/>
              </w:rPr>
            </w:pPr>
            <w:proofErr w:type="spellStart"/>
            <w:r w:rsidRPr="001F1FB3">
              <w:rPr>
                <w:sz w:val="22"/>
                <w:szCs w:val="22"/>
              </w:rPr>
              <w:t>білім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алушылардың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зерттеу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қызметі</w:t>
            </w:r>
            <w:proofErr w:type="spellEnd"/>
            <w:r w:rsidRPr="001F1FB3">
              <w:rPr>
                <w:sz w:val="22"/>
                <w:szCs w:val="22"/>
              </w:rPr>
              <w:t xml:space="preserve"> мен </w:t>
            </w:r>
            <w:proofErr w:type="spellStart"/>
            <w:r w:rsidRPr="001F1FB3">
              <w:rPr>
                <w:sz w:val="22"/>
                <w:szCs w:val="22"/>
              </w:rPr>
              <w:t>жариялау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белсенділігін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дамыту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және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қолдау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стратегияларын</w:t>
            </w:r>
            <w:proofErr w:type="spellEnd"/>
            <w:r w:rsidRPr="001F1FB3">
              <w:rPr>
                <w:sz w:val="22"/>
                <w:szCs w:val="22"/>
              </w:rPr>
              <w:t xml:space="preserve"> </w:t>
            </w:r>
            <w:proofErr w:type="spellStart"/>
            <w:r w:rsidRPr="001F1FB3">
              <w:rPr>
                <w:sz w:val="22"/>
                <w:szCs w:val="22"/>
              </w:rPr>
              <w:t>қолдану</w:t>
            </w:r>
            <w:proofErr w:type="spellEnd"/>
            <w:r w:rsidRPr="001F1FB3">
              <w:rPr>
                <w:sz w:val="22"/>
                <w:szCs w:val="22"/>
              </w:rPr>
              <w:t>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  <w:r w:rsidRPr="001F1FB3">
              <w:rPr>
                <w:sz w:val="22"/>
                <w:szCs w:val="22"/>
                <w:lang w:val="en-US"/>
              </w:rPr>
              <w:t>To apply strategies for the development and support of research activities and publication activity of students.</w:t>
            </w:r>
          </w:p>
          <w:p w:rsidR="007711CB" w:rsidRPr="001F1FB3" w:rsidRDefault="007711CB" w:rsidP="007711CB">
            <w:pPr>
              <w:rPr>
                <w:sz w:val="22"/>
                <w:szCs w:val="22"/>
                <w:lang w:val="en-US"/>
              </w:rPr>
            </w:pPr>
          </w:p>
          <w:p w:rsidR="007711CB" w:rsidRPr="00160CE2" w:rsidRDefault="007711CB" w:rsidP="007711CB">
            <w:pPr>
              <w:pStyle w:val="a3"/>
              <w:numPr>
                <w:ilvl w:val="0"/>
                <w:numId w:val="2"/>
              </w:numPr>
              <w:tabs>
                <w:tab w:val="left" w:pos="342"/>
              </w:tabs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7711CB" w:rsidRPr="00417AFB" w:rsidTr="007711CB">
        <w:trPr>
          <w:trHeight w:val="153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7711CB">
              <w:rPr>
                <w:b/>
                <w:bCs/>
                <w:color w:val="000000" w:themeColor="text1"/>
                <w:kern w:val="24"/>
                <w:lang w:val="kk-KZ"/>
              </w:rPr>
              <w:lastRenderedPageBreak/>
              <w:t xml:space="preserve">Түлектің біліктілік сипаттамасы / </w:t>
            </w:r>
            <w:r w:rsidRPr="007711CB">
              <w:rPr>
                <w:b/>
                <w:bCs/>
                <w:color w:val="000000" w:themeColor="text1"/>
                <w:kern w:val="24"/>
              </w:rPr>
              <w:t>Квалификационная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7711CB">
              <w:rPr>
                <w:b/>
                <w:bCs/>
                <w:color w:val="000000" w:themeColor="text1"/>
                <w:kern w:val="24"/>
              </w:rPr>
              <w:t>характеристика</w:t>
            </w:r>
            <w:r w:rsidRPr="007711CB">
              <w:rPr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7711CB">
              <w:rPr>
                <w:b/>
                <w:bCs/>
                <w:color w:val="000000" w:themeColor="text1"/>
                <w:kern w:val="24"/>
              </w:rPr>
              <w:t>выпускника</w:t>
            </w:r>
            <w:r w:rsidRPr="007711CB">
              <w:rPr>
                <w:b/>
                <w:color w:val="000000" w:themeColor="text1"/>
                <w:kern w:val="24"/>
                <w:lang w:val="en-US"/>
              </w:rPr>
              <w:t xml:space="preserve"> / </w:t>
            </w:r>
            <w:r w:rsidRPr="007711CB">
              <w:rPr>
                <w:b/>
                <w:color w:val="000000" w:themeColor="text1"/>
                <w:lang w:val="en-US"/>
              </w:rPr>
              <w:t>Graduate Qualification Characteristics</w:t>
            </w:r>
          </w:p>
        </w:tc>
      </w:tr>
      <w:tr w:rsidR="007711CB" w:rsidRPr="00417AFB" w:rsidTr="007711CB">
        <w:trPr>
          <w:trHeight w:val="35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rPr>
                <w:b/>
                <w:color w:val="000000" w:themeColor="text1"/>
                <w:lang w:val="kk-KZ"/>
              </w:rPr>
            </w:pPr>
            <w:r w:rsidRPr="007711CB">
              <w:rPr>
                <w:b/>
                <w:color w:val="000000" w:themeColor="text1"/>
                <w:lang w:val="kk-KZ"/>
              </w:rPr>
              <w:t xml:space="preserve">Берілетін дәреже: 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lang w:val="kk-KZ"/>
              </w:rPr>
            </w:pPr>
            <w:r w:rsidRPr="007711CB">
              <w:rPr>
                <w:b/>
                <w:color w:val="000000" w:themeColor="text1"/>
                <w:lang w:val="kk-KZ"/>
              </w:rPr>
              <w:t>Присуждаемая степень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lang w:val="en-US"/>
              </w:rPr>
            </w:pPr>
            <w:r w:rsidRPr="007711CB">
              <w:rPr>
                <w:b/>
                <w:color w:val="000000" w:themeColor="text1"/>
                <w:lang w:val="kk-KZ"/>
              </w:rPr>
              <w:t>Awarded degree: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160CE2" w:rsidRDefault="007711CB" w:rsidP="00852FC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969B4">
              <w:rPr>
                <w:color w:val="000000"/>
                <w:sz w:val="22"/>
                <w:szCs w:val="22"/>
                <w:lang w:val="en-US"/>
              </w:rPr>
              <w:t>7</w:t>
            </w:r>
            <w:r w:rsidRPr="00160CE2">
              <w:rPr>
                <w:color w:val="000000"/>
                <w:sz w:val="22"/>
                <w:szCs w:val="22"/>
              </w:rPr>
              <w:t>М</w:t>
            </w:r>
            <w:r w:rsidRPr="001969B4">
              <w:rPr>
                <w:color w:val="000000"/>
                <w:sz w:val="22"/>
                <w:szCs w:val="22"/>
                <w:lang w:val="en-US"/>
              </w:rPr>
              <w:t>01501 «</w:t>
            </w:r>
            <w:r w:rsidRPr="00160CE2">
              <w:rPr>
                <w:color w:val="000000"/>
                <w:sz w:val="22"/>
                <w:szCs w:val="22"/>
              </w:rPr>
              <w:t>Информатика</w:t>
            </w:r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160CE2">
              <w:rPr>
                <w:color w:val="000000"/>
                <w:sz w:val="22"/>
                <w:szCs w:val="22"/>
              </w:rPr>
              <w:t>білім</w:t>
            </w:r>
            <w:proofErr w:type="spellEnd"/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60CE2">
              <w:rPr>
                <w:color w:val="000000"/>
                <w:sz w:val="22"/>
                <w:szCs w:val="22"/>
              </w:rPr>
              <w:t>беру</w:t>
            </w:r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CE2">
              <w:rPr>
                <w:color w:val="000000"/>
                <w:sz w:val="22"/>
                <w:szCs w:val="22"/>
              </w:rPr>
              <w:t>бағдарламасы</w:t>
            </w:r>
            <w:proofErr w:type="spellEnd"/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CE2">
              <w:rPr>
                <w:color w:val="000000"/>
                <w:sz w:val="22"/>
                <w:szCs w:val="22"/>
              </w:rPr>
              <w:t>бойынша</w:t>
            </w:r>
            <w:proofErr w:type="spellEnd"/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60CE2">
              <w:rPr>
                <w:color w:val="000000"/>
                <w:sz w:val="22"/>
                <w:szCs w:val="22"/>
              </w:rPr>
              <w:t>педагогика</w:t>
            </w:r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CE2">
              <w:rPr>
                <w:color w:val="000000"/>
                <w:sz w:val="22"/>
                <w:szCs w:val="22"/>
              </w:rPr>
              <w:t>ғылымдарының</w:t>
            </w:r>
            <w:proofErr w:type="spellEnd"/>
            <w:r w:rsidRPr="001969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CE2">
              <w:rPr>
                <w:color w:val="000000"/>
                <w:sz w:val="22"/>
                <w:szCs w:val="22"/>
              </w:rPr>
              <w:t>магистрі</w:t>
            </w:r>
            <w:proofErr w:type="spellEnd"/>
            <w:r w:rsidRPr="00160CE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7711CB" w:rsidRPr="00160CE2" w:rsidRDefault="007711CB" w:rsidP="00852FC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магистр педагогическиъ наук по образовательной программе 7М01501 – «Информатика»</w:t>
            </w:r>
          </w:p>
          <w:p w:rsidR="007711CB" w:rsidRPr="00160CE2" w:rsidRDefault="007711CB" w:rsidP="00852FC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160CE2">
              <w:rPr>
                <w:color w:val="000000"/>
                <w:sz w:val="22"/>
                <w:szCs w:val="22"/>
                <w:lang w:val="en-US"/>
              </w:rPr>
              <w:t>Master of Pedagogic sciences in the educational program 7</w:t>
            </w:r>
            <w:r w:rsidRPr="00160CE2">
              <w:rPr>
                <w:color w:val="000000"/>
                <w:sz w:val="22"/>
                <w:szCs w:val="22"/>
              </w:rPr>
              <w:t>М</w:t>
            </w:r>
            <w:r w:rsidRPr="00160CE2">
              <w:rPr>
                <w:color w:val="000000"/>
                <w:sz w:val="22"/>
                <w:szCs w:val="22"/>
                <w:lang w:val="en-US"/>
              </w:rPr>
              <w:t xml:space="preserve">01501 </w:t>
            </w:r>
            <w:r w:rsidRPr="00B3563D">
              <w:rPr>
                <w:color w:val="000000"/>
                <w:sz w:val="22"/>
                <w:szCs w:val="22"/>
                <w:lang w:val="en-US"/>
              </w:rPr>
              <w:t>«</w:t>
            </w:r>
            <w:r w:rsidRPr="00160CE2">
              <w:rPr>
                <w:color w:val="000000"/>
                <w:sz w:val="22"/>
                <w:szCs w:val="22"/>
                <w:lang w:val="en-US"/>
              </w:rPr>
              <w:t>Computer science»</w:t>
            </w:r>
          </w:p>
        </w:tc>
      </w:tr>
      <w:tr w:rsidR="007711CB" w:rsidRPr="00417AFB" w:rsidTr="007711CB">
        <w:trPr>
          <w:trHeight w:val="20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tabs>
                <w:tab w:val="left" w:pos="567"/>
              </w:tabs>
              <w:rPr>
                <w:b/>
                <w:kern w:val="24"/>
                <w:lang w:val="kk-KZ"/>
              </w:rPr>
            </w:pPr>
            <w:r w:rsidRPr="007711CB">
              <w:rPr>
                <w:b/>
                <w:kern w:val="24"/>
                <w:lang w:val="kk-KZ"/>
              </w:rPr>
              <w:t xml:space="preserve">Лауазымдарының тізімі </w:t>
            </w:r>
          </w:p>
          <w:p w:rsidR="007711CB" w:rsidRPr="007711CB" w:rsidRDefault="007711CB" w:rsidP="00852FC5">
            <w:pPr>
              <w:tabs>
                <w:tab w:val="left" w:pos="567"/>
              </w:tabs>
              <w:rPr>
                <w:b/>
                <w:kern w:val="24"/>
                <w:lang w:val="kk-KZ"/>
              </w:rPr>
            </w:pPr>
            <w:r w:rsidRPr="007711CB">
              <w:rPr>
                <w:b/>
                <w:kern w:val="24"/>
              </w:rPr>
              <w:t xml:space="preserve">Перечень должностей 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</w:rPr>
            </w:pPr>
            <w:r w:rsidRPr="007711CB">
              <w:rPr>
                <w:b/>
                <w:kern w:val="24"/>
                <w:lang w:val="en-US"/>
              </w:rPr>
              <w:t>List</w:t>
            </w:r>
            <w:r w:rsidRPr="007711CB">
              <w:rPr>
                <w:b/>
                <w:kern w:val="24"/>
              </w:rPr>
              <w:t xml:space="preserve"> </w:t>
            </w:r>
            <w:r w:rsidRPr="007711CB">
              <w:rPr>
                <w:b/>
                <w:kern w:val="24"/>
                <w:lang w:val="en-US"/>
              </w:rPr>
              <w:t>of</w:t>
            </w:r>
            <w:r w:rsidRPr="007711CB">
              <w:rPr>
                <w:b/>
                <w:kern w:val="24"/>
              </w:rPr>
              <w:t xml:space="preserve"> </w:t>
            </w:r>
            <w:r w:rsidRPr="007711CB">
              <w:rPr>
                <w:b/>
                <w:kern w:val="24"/>
                <w:lang w:val="en-US"/>
              </w:rPr>
              <w:t>posts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</w:tcPr>
          <w:p w:rsidR="007711CB" w:rsidRPr="001969B4" w:rsidRDefault="007711CB" w:rsidP="00852FC5">
            <w:pPr>
              <w:rPr>
                <w:color w:val="000000" w:themeColor="text1"/>
                <w:kern w:val="24"/>
                <w:sz w:val="22"/>
                <w:szCs w:val="22"/>
              </w:rPr>
            </w:pPr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-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оқу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орындарының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ақпараттық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ресурстарды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басқару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жөніндегі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әдіскері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ақпараттандыру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цифрландыру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жөніндегі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директордың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орынбасары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r w:rsidRPr="00D12C9C">
              <w:rPr>
                <w:color w:val="000000" w:themeColor="text1"/>
                <w:kern w:val="24"/>
                <w:sz w:val="22"/>
                <w:szCs w:val="22"/>
              </w:rPr>
              <w:t>информатика</w:t>
            </w:r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және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ақпараттық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технологиялар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оқытушысы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зерттеу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жобалау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институттарында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ғылыми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</w:rPr>
              <w:t>қызметкер</w:t>
            </w:r>
            <w:proofErr w:type="spellEnd"/>
            <w:r w:rsidRPr="001969B4">
              <w:rPr>
                <w:color w:val="000000" w:themeColor="text1"/>
                <w:kern w:val="24"/>
                <w:sz w:val="22"/>
                <w:szCs w:val="22"/>
              </w:rPr>
              <w:t>.</w:t>
            </w:r>
          </w:p>
          <w:p w:rsidR="007711CB" w:rsidRPr="00D12C9C" w:rsidRDefault="007711CB" w:rsidP="00852FC5">
            <w:pPr>
              <w:pStyle w:val="a3"/>
              <w:numPr>
                <w:ilvl w:val="0"/>
                <w:numId w:val="1"/>
              </w:numPr>
              <w:ind w:left="201" w:hanging="142"/>
              <w:rPr>
                <w:color w:val="000000" w:themeColor="text1"/>
                <w:kern w:val="24"/>
                <w:sz w:val="22"/>
                <w:szCs w:val="22"/>
              </w:rPr>
            </w:pPr>
            <w:r w:rsidRPr="00D12C9C">
              <w:rPr>
                <w:color w:val="000000" w:themeColor="text1"/>
                <w:sz w:val="22"/>
                <w:szCs w:val="22"/>
                <w:lang w:val="kk-KZ"/>
              </w:rPr>
              <w:t>методист по управлению информационными ресурсами учебных учреждений, зам директора по информатизации, цифровизации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D12C9C">
              <w:rPr>
                <w:color w:val="000000" w:themeColor="text1"/>
                <w:sz w:val="22"/>
                <w:szCs w:val="22"/>
                <w:lang w:val="kk-KZ"/>
              </w:rPr>
              <w:t xml:space="preserve"> преподаватель информатики и информационных технологий,</w:t>
            </w:r>
            <w:r w:rsidRPr="00160CE2">
              <w:rPr>
                <w:color w:val="000000" w:themeColor="text1"/>
                <w:sz w:val="22"/>
                <w:szCs w:val="22"/>
              </w:rPr>
              <w:t xml:space="preserve"> научный сотрудник в </w:t>
            </w:r>
            <w:r w:rsidRPr="00160CE2">
              <w:rPr>
                <w:color w:val="000000" w:themeColor="text1"/>
                <w:sz w:val="22"/>
                <w:szCs w:val="22"/>
                <w:lang w:val="kk-KZ"/>
              </w:rPr>
              <w:t>исследовательских</w:t>
            </w:r>
            <w:r w:rsidRPr="00160CE2">
              <w:rPr>
                <w:color w:val="000000" w:themeColor="text1"/>
                <w:sz w:val="22"/>
                <w:szCs w:val="22"/>
              </w:rPr>
              <w:t>, проектных институтах.</w:t>
            </w:r>
          </w:p>
          <w:p w:rsidR="007711CB" w:rsidRPr="00D12C9C" w:rsidRDefault="007711CB" w:rsidP="00852FC5">
            <w:pPr>
              <w:rPr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D12C9C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D12C9C">
              <w:rPr>
                <w:color w:val="000000" w:themeColor="text1"/>
                <w:kern w:val="24"/>
                <w:sz w:val="22"/>
                <w:szCs w:val="22"/>
                <w:lang w:val="en-US"/>
              </w:rPr>
              <w:t>methodologist</w:t>
            </w:r>
            <w:proofErr w:type="gramEnd"/>
            <w:r w:rsidRPr="00D12C9C">
              <w:rPr>
                <w:color w:val="000000" w:themeColor="text1"/>
                <w:kern w:val="24"/>
                <w:sz w:val="22"/>
                <w:szCs w:val="22"/>
                <w:lang w:val="en-US"/>
              </w:rPr>
              <w:t xml:space="preserve"> for the management of information resources of educational institutions, deputy director for </w:t>
            </w:r>
            <w:proofErr w:type="spellStart"/>
            <w:r w:rsidRPr="00D12C9C">
              <w:rPr>
                <w:color w:val="000000" w:themeColor="text1"/>
                <w:kern w:val="24"/>
                <w:sz w:val="22"/>
                <w:szCs w:val="22"/>
                <w:lang w:val="en-US"/>
              </w:rPr>
              <w:t>informatization</w:t>
            </w:r>
            <w:proofErr w:type="spellEnd"/>
            <w:r w:rsidRPr="00D12C9C">
              <w:rPr>
                <w:color w:val="000000" w:themeColor="text1"/>
                <w:kern w:val="24"/>
                <w:sz w:val="22"/>
                <w:szCs w:val="22"/>
                <w:lang w:val="en-US"/>
              </w:rPr>
              <w:t>, digitalization, teacher of informatics and information technologies, researcher at research and design institutes.</w:t>
            </w:r>
          </w:p>
        </w:tc>
      </w:tr>
      <w:tr w:rsidR="007711CB" w:rsidRPr="00417AFB" w:rsidTr="007711CB">
        <w:trPr>
          <w:trHeight w:val="53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  <w:vAlign w:val="center"/>
          </w:tcPr>
          <w:p w:rsidR="007711CB" w:rsidRPr="007711CB" w:rsidRDefault="007711CB" w:rsidP="00852FC5">
            <w:pPr>
              <w:rPr>
                <w:b/>
                <w:color w:val="000000" w:themeColor="text1"/>
                <w:kern w:val="24"/>
                <w:lang w:val="kk-KZ"/>
              </w:rPr>
            </w:pPr>
            <w:r w:rsidRPr="007711CB">
              <w:rPr>
                <w:b/>
                <w:color w:val="000000" w:themeColor="text1"/>
                <w:kern w:val="24"/>
                <w:lang w:val="kk-KZ"/>
              </w:rPr>
              <w:t xml:space="preserve">Кәсіби қызмет объектісі 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kern w:val="24"/>
                <w:lang w:val="kk-KZ"/>
              </w:rPr>
            </w:pPr>
            <w:proofErr w:type="gramStart"/>
            <w:r w:rsidRPr="007711CB">
              <w:rPr>
                <w:b/>
                <w:color w:val="000000" w:themeColor="text1"/>
                <w:kern w:val="24"/>
              </w:rPr>
              <w:t>Объект  профессиональной</w:t>
            </w:r>
            <w:proofErr w:type="gramEnd"/>
            <w:r w:rsidRPr="007711CB">
              <w:rPr>
                <w:b/>
                <w:color w:val="000000" w:themeColor="text1"/>
                <w:kern w:val="24"/>
              </w:rPr>
              <w:t xml:space="preserve"> деятельности </w:t>
            </w:r>
          </w:p>
          <w:p w:rsidR="007711CB" w:rsidRPr="007711CB" w:rsidRDefault="007711CB" w:rsidP="00852FC5">
            <w:pPr>
              <w:rPr>
                <w:b/>
                <w:color w:val="000000" w:themeColor="text1"/>
                <w:lang w:val="en-US"/>
              </w:rPr>
            </w:pPr>
            <w:r w:rsidRPr="007711CB">
              <w:rPr>
                <w:b/>
                <w:color w:val="000000" w:themeColor="text1"/>
                <w:kern w:val="24"/>
                <w:lang w:val="en-US"/>
              </w:rPr>
              <w:t>The  object of  professional  activity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3" w:type="dxa"/>
              <w:bottom w:w="0" w:type="dxa"/>
              <w:right w:w="83" w:type="dxa"/>
            </w:tcMar>
          </w:tcPr>
          <w:p w:rsidR="007711CB" w:rsidRPr="00FC4B00" w:rsidRDefault="007711CB" w:rsidP="00852F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C4B00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proofErr w:type="spellStart"/>
            <w:proofErr w:type="gramStart"/>
            <w:r w:rsidRPr="00FC4B00">
              <w:rPr>
                <w:color w:val="000000" w:themeColor="text1"/>
                <w:sz w:val="22"/>
                <w:szCs w:val="22"/>
              </w:rPr>
              <w:t>ақпараттық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proofErr w:type="spellStart"/>
            <w:proofErr w:type="gramEnd"/>
            <w:r w:rsidRPr="00FC4B00">
              <w:rPr>
                <w:color w:val="000000" w:themeColor="text1"/>
                <w:sz w:val="22"/>
                <w:szCs w:val="22"/>
              </w:rPr>
              <w:t>коммуникациялық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инновациялық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технологияларды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пайдаланатын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әртүрлі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деңгейдегі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білім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C4B00">
              <w:rPr>
                <w:color w:val="000000" w:themeColor="text1"/>
                <w:sz w:val="22"/>
                <w:szCs w:val="22"/>
              </w:rPr>
              <w:t>беру</w:t>
            </w:r>
            <w:r w:rsidRPr="00FC4B0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B00">
              <w:rPr>
                <w:color w:val="000000" w:themeColor="text1"/>
                <w:sz w:val="22"/>
                <w:szCs w:val="22"/>
              </w:rPr>
              <w:t>мекемелері</w:t>
            </w:r>
            <w:proofErr w:type="spellEnd"/>
            <w:r w:rsidRPr="00FC4B00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7711CB" w:rsidRDefault="007711CB" w:rsidP="00852FC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-о</w:t>
            </w:r>
            <w:r w:rsidRPr="00160CE2">
              <w:rPr>
                <w:color w:val="000000" w:themeColor="text1"/>
                <w:sz w:val="22"/>
                <w:szCs w:val="22"/>
              </w:rPr>
              <w:t>бразовательные учреждения разного уровня, использующие информационно-коммуникационные, инновационные технологии.</w:t>
            </w:r>
          </w:p>
          <w:p w:rsidR="007711CB" w:rsidRPr="00160CE2" w:rsidRDefault="007711CB" w:rsidP="00852FC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FC4B00">
              <w:rPr>
                <w:color w:val="000000" w:themeColor="text1"/>
                <w:sz w:val="22"/>
                <w:szCs w:val="22"/>
                <w:lang w:val="kk-KZ"/>
              </w:rPr>
              <w:t>educational institutions of various levels that use information and communication, innovative technologies.</w:t>
            </w:r>
          </w:p>
        </w:tc>
      </w:tr>
    </w:tbl>
    <w:p w:rsidR="007711CB" w:rsidRPr="00FC4B00" w:rsidRDefault="007711CB" w:rsidP="007711CB">
      <w:pPr>
        <w:rPr>
          <w:color w:val="000000" w:themeColor="text1"/>
          <w:lang w:val="en-US"/>
        </w:rPr>
      </w:pPr>
    </w:p>
    <w:p w:rsidR="002C12FF" w:rsidRPr="007711CB" w:rsidRDefault="007711CB">
      <w:pPr>
        <w:rPr>
          <w:lang w:val="en-US"/>
        </w:rPr>
      </w:pPr>
    </w:p>
    <w:sectPr w:rsidR="002C12FF" w:rsidRPr="007711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6B81"/>
    <w:multiLevelType w:val="hybridMultilevel"/>
    <w:tmpl w:val="F10AC094"/>
    <w:lvl w:ilvl="0" w:tplc="BD1C7E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0596"/>
    <w:multiLevelType w:val="hybridMultilevel"/>
    <w:tmpl w:val="13A6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4386F"/>
    <w:multiLevelType w:val="hybridMultilevel"/>
    <w:tmpl w:val="087A839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CB"/>
    <w:rsid w:val="000A11C9"/>
    <w:rsid w:val="007711CB"/>
    <w:rsid w:val="0092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B1C35-4690-4BFE-8053-7AE5E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11C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711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ezkurwreuab5ozgtqnkl">
    <w:name w:val="ezkurwreuab5ozgtqnkl"/>
    <w:basedOn w:val="a0"/>
    <w:rsid w:val="0077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2025-05-19T02:36:00Z</dcterms:created>
  <dcterms:modified xsi:type="dcterms:W3CDTF">2025-05-19T02:48:00Z</dcterms:modified>
</cp:coreProperties>
</file>