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85B" w:rsidRPr="003F385B" w:rsidRDefault="003F385B" w:rsidP="003F385B">
      <w:pPr>
        <w:shd w:val="clear" w:color="auto" w:fill="FFFFFF"/>
        <w:spacing w:after="100" w:afterAutospacing="1" w:line="450" w:lineRule="atLeast"/>
        <w:outlineLvl w:val="1"/>
        <w:rPr>
          <w:rFonts w:ascii="Arial" w:eastAsia="Times New Roman" w:hAnsi="Arial" w:cs="Arial"/>
          <w:b/>
          <w:bCs/>
          <w:color w:val="333333"/>
          <w:sz w:val="36"/>
          <w:szCs w:val="36"/>
          <w:lang w:eastAsia="ru-RU"/>
        </w:rPr>
      </w:pPr>
      <w:r w:rsidRPr="003F385B">
        <w:rPr>
          <w:rFonts w:ascii="Arial" w:eastAsia="Times New Roman" w:hAnsi="Arial" w:cs="Arial"/>
          <w:b/>
          <w:bCs/>
          <w:color w:val="333333"/>
          <w:sz w:val="36"/>
          <w:szCs w:val="36"/>
          <w:lang w:eastAsia="ru-RU"/>
        </w:rPr>
        <w:t>Послание Главы государства Касым-Жомарта Токаева народу Казахстана «Экономический курс Справедливого Казахстана»</w:t>
      </w:r>
    </w:p>
    <w:p w:rsidR="003F385B" w:rsidRPr="003F385B" w:rsidRDefault="003F385B" w:rsidP="003F385B">
      <w:pPr>
        <w:spacing w:after="0" w:line="240" w:lineRule="auto"/>
        <w:rPr>
          <w:rFonts w:ascii="Times New Roman" w:eastAsia="Times New Roman" w:hAnsi="Times New Roman" w:cs="Times New Roman"/>
          <w:sz w:val="24"/>
          <w:szCs w:val="24"/>
          <w:lang w:eastAsia="ru-RU"/>
        </w:rPr>
      </w:pPr>
      <w:r w:rsidRPr="003F385B">
        <w:rPr>
          <w:rFonts w:ascii="Times New Roman" w:eastAsia="Times New Roman" w:hAnsi="Times New Roman" w:cs="Times New Roman"/>
          <w:sz w:val="24"/>
          <w:szCs w:val="24"/>
          <w:lang w:eastAsia="ru-RU"/>
        </w:rPr>
        <w:pict>
          <v:rect id="_x0000_i1025" style="width:0;height:0" o:hrstd="t" o:hrnoshade="t" o:hr="t" fillcolor="#212529" stroked="f"/>
        </w:pict>
      </w:r>
    </w:p>
    <w:p w:rsidR="003F385B" w:rsidRPr="003F385B" w:rsidRDefault="003F385B" w:rsidP="003F385B">
      <w:pPr>
        <w:shd w:val="clear" w:color="auto" w:fill="FFFFFF"/>
        <w:spacing w:after="100" w:afterAutospacing="1" w:line="315" w:lineRule="atLeast"/>
        <w:jc w:val="center"/>
        <w:rPr>
          <w:rFonts w:ascii="Arial" w:eastAsia="Times New Roman" w:hAnsi="Arial" w:cs="Arial"/>
          <w:color w:val="212529"/>
          <w:sz w:val="21"/>
          <w:szCs w:val="21"/>
          <w:lang w:eastAsia="ru-RU"/>
        </w:rPr>
      </w:pPr>
      <w:r w:rsidRPr="003F385B">
        <w:rPr>
          <w:rFonts w:ascii="Arial" w:eastAsia="Times New Roman" w:hAnsi="Arial" w:cs="Arial"/>
          <w:b/>
          <w:bCs/>
          <w:color w:val="212529"/>
          <w:sz w:val="21"/>
          <w:szCs w:val="21"/>
          <w:lang w:eastAsia="ru-RU"/>
        </w:rPr>
        <w:t>Уважаемые соотечественники!</w:t>
      </w:r>
    </w:p>
    <w:p w:rsidR="003F385B" w:rsidRPr="003F385B" w:rsidRDefault="003F385B" w:rsidP="003F385B">
      <w:pPr>
        <w:shd w:val="clear" w:color="auto" w:fill="FFFFFF"/>
        <w:spacing w:after="100" w:afterAutospacing="1" w:line="315" w:lineRule="atLeast"/>
        <w:jc w:val="center"/>
        <w:rPr>
          <w:rFonts w:ascii="Arial" w:eastAsia="Times New Roman" w:hAnsi="Arial" w:cs="Arial"/>
          <w:color w:val="212529"/>
          <w:sz w:val="21"/>
          <w:szCs w:val="21"/>
          <w:lang w:eastAsia="ru-RU"/>
        </w:rPr>
      </w:pPr>
      <w:r w:rsidRPr="003F385B">
        <w:rPr>
          <w:rFonts w:ascii="Arial" w:eastAsia="Times New Roman" w:hAnsi="Arial" w:cs="Arial"/>
          <w:b/>
          <w:bCs/>
          <w:color w:val="212529"/>
          <w:sz w:val="21"/>
          <w:szCs w:val="21"/>
          <w:lang w:eastAsia="ru-RU"/>
        </w:rPr>
        <w:t>Уважаемые депутаты и члены Правительства!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соответствии со статьей 59 Конституции Республики Казахстан объявляю вторую сессию Парламента VIII созыва открытой.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center"/>
        <w:rPr>
          <w:rFonts w:ascii="Arial" w:eastAsia="Times New Roman" w:hAnsi="Arial" w:cs="Arial"/>
          <w:color w:val="212529"/>
          <w:sz w:val="21"/>
          <w:szCs w:val="21"/>
          <w:lang w:eastAsia="ru-RU"/>
        </w:rPr>
      </w:pPr>
      <w:r w:rsidRPr="003F385B">
        <w:rPr>
          <w:rFonts w:ascii="Arial" w:eastAsia="Times New Roman" w:hAnsi="Arial" w:cs="Arial"/>
          <w:b/>
          <w:bCs/>
          <w:color w:val="212529"/>
          <w:sz w:val="21"/>
          <w:szCs w:val="21"/>
          <w:lang w:eastAsia="ru-RU"/>
        </w:rPr>
        <w:t>Уважаемые депутаты!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Поздравляю всех с открытием очередной сессии и желаю успехов в вашей ответственной деятельности!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После весенних выборов количество партий в Парламенте увеличилось, существенно изменился и состав депутатов. Фракции политических партий и депутаты-одномандатники активно включились в работу, инициируя много актуальных законопроектов и поднимая важные вопросы развития страны.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center"/>
        <w:rPr>
          <w:rFonts w:ascii="Arial" w:eastAsia="Times New Roman" w:hAnsi="Arial" w:cs="Arial"/>
          <w:color w:val="212529"/>
          <w:sz w:val="21"/>
          <w:szCs w:val="21"/>
          <w:lang w:eastAsia="ru-RU"/>
        </w:rPr>
      </w:pPr>
      <w:r w:rsidRPr="003F385B">
        <w:rPr>
          <w:rFonts w:ascii="Arial" w:eastAsia="Times New Roman" w:hAnsi="Arial" w:cs="Arial"/>
          <w:b/>
          <w:bCs/>
          <w:color w:val="212529"/>
          <w:sz w:val="21"/>
          <w:szCs w:val="21"/>
          <w:lang w:eastAsia="ru-RU"/>
        </w:rPr>
        <w:t>Дорогие соотечественники!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w:t>
      </w:r>
      <w:r w:rsidRPr="003F385B">
        <w:rPr>
          <w:rFonts w:ascii="Arial" w:eastAsia="Times New Roman" w:hAnsi="Arial" w:cs="Arial"/>
          <w:color w:val="212529"/>
          <w:sz w:val="21"/>
          <w:szCs w:val="21"/>
          <w:lang w:eastAsia="ru-RU"/>
        </w:rPr>
        <w:lastRenderedPageBreak/>
        <w:t>важную роль в скоординированной и эффективной деятельности всего государственного аппарата.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«Нацфонд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Я назвал только часть уже реализованных на практике инициатив. Проделана большая работа, и она будет продолжена.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Как вы знаете, с прошлого года в стране проводятся масштабные политические преобразования. Всего за полтора года осуществлены кардинальные изменения. Вы были их свидетелями и сами активно участвовали в реализации реформ.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Однако, 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Несмотря на сложную геополитическую ситуацию, наша страна сохраняет положительную динамику по всем ключевым показателям экономического развития. В прошлом году ВВП Казахстана составил 104 триллиона тенге. Привлечены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Набирает обороты технологическая гонка, повсеместно обостряется конкуренция за ресурсы. </w:t>
      </w:r>
      <w:r w:rsidRPr="003F385B">
        <w:rPr>
          <w:rFonts w:ascii="Arial" w:eastAsia="Times New Roman" w:hAnsi="Arial" w:cs="Arial"/>
          <w:color w:val="212529"/>
          <w:sz w:val="21"/>
          <w:szCs w:val="21"/>
          <w:lang w:eastAsia="ru-RU"/>
        </w:rPr>
        <w:lastRenderedPageBreak/>
        <w:t>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Определяющими принципами нового экономического курса страны станут справедливость, инклюзивность, прагматичность.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рамках новой экономической политики мы отойдем от практики постановки долгосрочных эфемерных целей. Все задачи, изложенные в данном Послании, должны быть решены за три года, по наиболее сложным – будут определены другие конкретные сроки.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Теперь представлю основные контуры предстоящих структурных экономических реформ.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нефте-, газо- и углехимия, тяжелое машиностроение, конверсия и обогащение урана, производство автокомпонентов и удобрений. Другими словами, нужно создать кластеры высокого передела.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необходим конкретный перечень из не менее чем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внутристрановой ценностью.</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Через новую промышленную политику нам предстоит перейти к качественно другой модели развития.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Государство совместно с крупными предприятиями должно «замкнуть» производственный цикл в стране.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Важно также наращивать объем отечественных товаров в регулируемых закупках и полноценно запустить систему офтейка. Долю офтейк-контрактов с отечественными производителями нужно довести минимум до 10%. Это 2 триллиона тенге ежегодно.</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прошлом году я поручил внедрить качественно новую систему государственных закупок, чтобы устранить проблемы текущей системы: длительные сроки, бесконечные обжалования, недостаточная прозрачность. Правительством подготовлен новый закон. Он должен способствовать рациональному и подотчетному использованию бюджетных средств.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госзакупки впервые будут внедрены инструменты строительства «под ключ». Транспарентность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Сейчас многие страны активно применяют меры по защите внутреннего рынка. На протекционистскую промышленную политику перешли даже развитые государства. 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Государство обязано защищать отечественных производителей. Это </w:t>
      </w:r>
      <w:proofErr w:type="gramStart"/>
      <w:r w:rsidRPr="003F385B">
        <w:rPr>
          <w:rFonts w:ascii="Arial" w:eastAsia="Times New Roman" w:hAnsi="Arial" w:cs="Arial"/>
          <w:color w:val="212529"/>
          <w:sz w:val="21"/>
          <w:szCs w:val="21"/>
          <w:lang w:eastAsia="ru-RU"/>
        </w:rPr>
        <w:t xml:space="preserve">не сигнал </w:t>
      </w:r>
      <w:proofErr w:type="gramEnd"/>
      <w:r w:rsidRPr="003F385B">
        <w:rPr>
          <w:rFonts w:ascii="Arial" w:eastAsia="Times New Roman" w:hAnsi="Arial" w:cs="Arial"/>
          <w:color w:val="212529"/>
          <w:sz w:val="21"/>
          <w:szCs w:val="21"/>
          <w:lang w:eastAsia="ru-RU"/>
        </w:rPr>
        <w:t>для закрытия нашей экономики от внешнего мира: она должна оставаться открытой, но с учетом интересов национального бизнеса.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в нашей богатой ресурсами стране долгое время не было значимых геологических открытий. Ситуацию нужно срочно менять.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Предстоит в кратчайшие сроки модернизировать систему управления горнорудным сектором.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цифровизации процесса.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Одной из приоритетных задач должно стать освоение залежей редких и редкоземельных металлов, по сути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отечественных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Для развития села принципиально важна поддержка малых хозяйств. Программа «Ауыл аманаты» доказала свою востребованность. Следующим этапом ее развития должна стать не просто выдача льготных кредитов, но и стимулирование кооперации личных подсобных хозяйств.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стагнировать, а ухудшаться.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Следует принять меры по развитию агронауки, и, главное, – ее практическому применению в сельском хозяйстве. Национальный аграрный научно-образовательный центр предстоит трансформировать в вертикально интегрированный агротехнологический хаб.</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Нужно также наладить полноценное научно-практическое сотрудничество с признанными зарубежными центрами агронауки. Мы будем поддерживать частные научно-технологические инициативы и адаптируем образовательные программы к потребностям аграрного сектора.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Важно решить проблему избыточного ценового регулирования, которая серьезно тормозит развитие АПК.</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Более активную стабилизирующую роль должна играть Продовольственная контрактная корпорация. При необходимости она будет осуществлять интервенции, тем самым сдерживая рост цен. Продкорпорация должна содействовать частному рынку в создании полноценной сети производства, хранения и сбыта сельскохозяйственной продукции.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Череда аварий на теплоэлектростанциях прошлой зимой остро высветила копившиеся годами проблемы изношенности инфраструктуры. Устаревшая инфраструктура оказывает прямое влияние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Требует решения и вопрос энергетической безопасности. В этой сфере, насколько это возможно, следует опираться на собственные ресурсы.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Ключевая роль отводится электроэнергетическому сектору. В ближайшие пять лет будут введены новые энергетические мощности объемом как минимум 14 гигаваттов. Уже в этом году завершается реконструкция первого блока Экибастузской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Разумеется, продолжится реализация проектов возобновляемой энергетики. Отдельного внимания заслуживает развитие гидроэлектростанций.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Энерго-, тепло- и водоснабжение представляют собой единую технологически взаимосвязанную систему. К ней необходимо подходить как к отдельной важной отрасли экономики. Действующий подход во многом себя исчерпал. Сегодня требуются новые решения.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Предстоит перезагрузить тарифную политику, внедрить новые методы тарифообразования, повысить инвестиционную привлекательность отрасли. Для всех субъектов естественных монополий следует ввести адекватные рыночные тарифы сроком на 5-7 лет. Гарантированный </w:t>
      </w:r>
      <w:r w:rsidRPr="003F385B">
        <w:rPr>
          <w:rFonts w:ascii="Arial" w:eastAsia="Times New Roman" w:hAnsi="Arial" w:cs="Arial"/>
          <w:color w:val="212529"/>
          <w:sz w:val="21"/>
          <w:szCs w:val="21"/>
          <w:lang w:eastAsia="ru-RU"/>
        </w:rPr>
        <w:lastRenderedPageBreak/>
        <w:t>долгосрочный тариф позволит планировать инвестиции, выступит «твердым» залогом при привлечении кредитных средств.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повестке дня и дальнейшая газификация страны.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Наши нефтегазовые гиганты – Тенгиз, Кашаган, Карачаганак – должны быть надежными поставщиками доступного газа. Важно также привлекать инвестиции в разведку и освоение новых газовых месторождений.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Электричество, тепло и вода – базовые блага, необходимые для комфортной жизни. К их использованию нужно подходить ответственно и рачительно.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энергоэффективности с учетом стандартов ОЭСР.</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Предстоит поэтапно внедрить четкие нормативные требования по энергоэффективности и ресурсосбережению в целом. Задача – к 2029 году снизить ключевые показатели энергопотребления и энергоемкости минимум на 15%.</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Казахстане тоже проделана большая работа, были приняты новый Экологический кодекс и Стратегия достижения углеродной нейтральности до 2060 года. Доля возобновляемой энергетики в общем объеме генерации за последние пять лет выросла почти до 5%.</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Необходимо развивать водородную генерацию.</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Требуются новые решения в области создания балансирующих мощностей, системы аккумулирования энергии.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Переход к углеродной нейтральности может быть ускорен торговлей квотами на выбросы парниковых газов.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Правительству и бизнесу следует заняться использованием возможностей в указанных направлениях.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(environment, social, governance)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Нужно продолжить общественные слушания и всестороннее широкое обсуждение по данному вопросу,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и друзьями. Поэтому проведение выверенной водной политики, решение вопросов трансграничного водопользования – это важнейшие задачи Правительства.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водосберегающих технологий идет крайне медленно, отсутствует культура </w:t>
      </w:r>
      <w:r w:rsidRPr="003F385B">
        <w:rPr>
          <w:rFonts w:ascii="Arial" w:eastAsia="Times New Roman" w:hAnsi="Arial" w:cs="Arial"/>
          <w:color w:val="212529"/>
          <w:sz w:val="21"/>
          <w:szCs w:val="21"/>
          <w:lang w:eastAsia="ru-RU"/>
        </w:rPr>
        <w:lastRenderedPageBreak/>
        <w:t>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Для исправления ситуации необходимы самые решительные и быстрые меры. В первую очередь следует ускорить внедрение передовых водосберегающих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Внедрение водосберегающих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Устаревшая инфраструктура функционирует на пределе возможностей. Создание новой – задача рынка.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Водные ресурсы имеют для нашей страны не менее важное значение,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Реформированию подвергнется вся система управления водным хозяйством страны, включая ключевые компании «Казводхоз», «Нуринский групповой водопровод» и другие. В целом, потребуется существенное материальное и, самое главное, кадровое усиление всей отрасли.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Поручаю Правительству всесторонне проработать данный вопрос с соседними государствами.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Стратегическое значение имеет полноценная реализация транспортно-логистического потенциала. 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Казахстан находится на перекрестке путей, связывающих глобальные Север и Юг, Запад и Восток. Это наше серьезное преимущество, которое открывает широкие перспективы.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«Достык – Мойынты», «Бахты – Аягоз», «Дарбаза – Мактаарал», обводная линия Алматы.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транспортной сфере Казахстан продолжит сотрудничество с Россией и Китаем.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Важную роль в укреплении нашего транзитного потенциала призван сыграть Транскаспийский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Предстоит построить новый «сухой порт» на переходе «Бахты», ускорить строительство контейнерного хаба в Актау, расширить портовые мощности на Черном море вдоль Среднего коридора. Уже дан старт строительству казахстанских терминалов в китайском Сиане и грузинском порту Поти. Это реальные примеры сопряжения китайского мегапроекта «Пояс и Путь» с нашими национальными инициативами.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Далее. Нам нужен целостный план развития морской инфраструктуры, отдельная роль в котором должна быть отведена порту Курык. Ему предстоит стать полноценным логистическим кластером, таким как Актау.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«Болашак – Челябинск».</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Для эффективной интеграции в международные маршруты важно предоставлять полный спектр логистических услуг. Аэропорты Астаны, Алматы, Шымкента и Актобе должны стать мультимодальными центрами, оказывающими конкурентоспособные и качественные услуги по аккумулированию и распределению грузов.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для развития отрасли потребуется адекватная тарифная и регуляторная политика, активное привлечение частных инвестиций.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Необходимо в кратчайшие сроки завершить трансформацию КТЖ в полноценную транспортно-логистическую компанию.</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До 2029 года предстоит провести качественную реконструкцию более четырех тысяч километров автомобильных дорог.</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Казахстан должен усилить свои позиции в качестве узлового транзитного хаба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Вы знаете, я уделяю повышенное внимание вопросам цифровизации и внедрения инноваций. Перед нами стоит стратегически важная задача – превратить Казахстан в IT-страну.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Достижения в сфере цифровизации у нас уже имеются – мы в числе мировых лидеров по индексу развития электронного правительства и финтеха.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w:t>
      </w:r>
      <w:proofErr w:type="gramStart"/>
      <w:r w:rsidRPr="003F385B">
        <w:rPr>
          <w:rFonts w:ascii="Arial" w:eastAsia="Times New Roman" w:hAnsi="Arial" w:cs="Arial"/>
          <w:color w:val="212529"/>
          <w:sz w:val="21"/>
          <w:szCs w:val="21"/>
          <w:lang w:eastAsia="ru-RU"/>
        </w:rPr>
        <w:t>не предел</w:t>
      </w:r>
      <w:proofErr w:type="gramEnd"/>
      <w:r w:rsidRPr="003F385B">
        <w:rPr>
          <w:rFonts w:ascii="Arial" w:eastAsia="Times New Roman" w:hAnsi="Arial" w:cs="Arial"/>
          <w:color w:val="212529"/>
          <w:sz w:val="21"/>
          <w:szCs w:val="21"/>
          <w:lang w:eastAsia="ru-RU"/>
        </w:rPr>
        <w:t>.</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Новая задача Правительства – довести экспорт IT-услуг до одного миллиарда долларов к 2026 году. Этому будет содействовать открытие совместных предприятий с крупными зарубежными IT-компаниями. Правительству надлежит внести детальные предложения по этому вопросу.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известных вуза должны заняться обучением кадров и проведением исследований в этой области.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дата-центров и продвижения казахстанских интересов в сфере хранения и обработки данных.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Пришло время на законодательном уровне закрепить руководящие принципы цифровизации. Прошу Правительство, экспертное сообщество, депутатов Парламента заняться подготовкой целостного отраслевого документа.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моей предвыборной программе содержалась инициатива о разработке Закона «О науке и технологической политике».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бизнес-инкубаторов, центров коммерциализации, технопарков и конструкторских бюро. Следует использовать успешный зарубежный опыт.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Далее. Сейчас основной упор в инновационном развитии делается на создании соответствующих экосистем в Астане и Алматы. Однако этого недостаточно.</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Astana Hub.</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Это принципиально важный момент. Интеллектуальная собственность – такое же имущество, как оборудование или технологии.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w:t>
      </w:r>
      <w:r w:rsidRPr="003F385B">
        <w:rPr>
          <w:rFonts w:ascii="Arial" w:eastAsia="Times New Roman" w:hAnsi="Arial" w:cs="Arial"/>
          <w:color w:val="212529"/>
          <w:sz w:val="21"/>
          <w:szCs w:val="21"/>
          <w:lang w:eastAsia="ru-RU"/>
        </w:rPr>
        <w:lastRenderedPageBreak/>
        <w:t>позволяют им полноценно участвовать в программах поддержки предпринимательства, получать финансирование. Считаю необходимым разработать отдельный пакет мер поддержки «креативщиков».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Государственную поддержку важно дифференцировать по уровню технологической сложности производств и категориям бизнеса.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Крайне важна операционная эффективность государственной поддержки. Поэтому нужно осуществить структурную трансформацию холдинга «Байтерек» и его масштабную цифровизацию.</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Самого пристального внимания требует стимулирование экспорта. Механизмы для этого имеются, но нет системного подхода. Поэтому на базе компании KazakhExport следует создать полноценный институт продвижения экспорта с консолидацией в нем всех необходимых инструментов.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Кроме того, важно перезагрузить деятельность «Отбасы банка», переориентировав фокус с областных центров на районы, моногорода и села.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Агентство по защите и развитию конкуренции совместно с Правительством должны принять меры для демонополизации ключевых рынков.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процессы приватизации и проведения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«Самрук-Казына». В следующем году следует осуществить народное IPO компании Air Astana, подготовить к выходу на рынок компанию QazaqGaz, реализовать государственные активы в крупных компаниях.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один важный вопрос – состояние предпринимательского климата в стране.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Вопросы поддержи отечественного предпринимательства, снижения регуляторного прессинга и развития конкуренции требуют отдельного обстоятельного разговора. Поэтому в ближайшее время я проведу специальную встречу с отечественным бизнес-сообществом.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Далее. Нам предстоит осуществить перезагрузку макроэкономической политики.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w:t>
      </w:r>
      <w:r w:rsidRPr="003F385B">
        <w:rPr>
          <w:rFonts w:ascii="Arial" w:eastAsia="Times New Roman" w:hAnsi="Arial" w:cs="Arial"/>
          <w:color w:val="212529"/>
          <w:sz w:val="21"/>
          <w:szCs w:val="21"/>
          <w:lang w:eastAsia="ru-RU"/>
        </w:rPr>
        <w:lastRenderedPageBreak/>
        <w:t>аксиома. Необходимо наладить координацию финансовой, налогово-бюджетной и денежно-кредитной политик.</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развитии экономики. Такая ситуация вынуждает Правительство заниматься прямым финансированием, гарантированием и субсидированием. Это затратно, малоэффективно и противоречит принципам рыночной экономики.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Кроме того, на фоне снижения кредитования реального сектора фокус деятельности банков сместился на предоставление потребительских займов. Это привело к нарастанию рисков для финансовой системы, а также чрезмерной закредитованности граждан.</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Принятое мною в 2019 году решение списать беззалоговые кредиты 500 тысячам граждан, а также вступивший в силу закон о банкротстве физических лиц снизили остроту вопроса. Но для кардинального исправления ситуации требуются новые системные меры.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то же время крайне важно повышать финансовую грамотность самих граждан. В этом плане отмечу реализуемый партией Amanat проект «Қарызсыз қоғам»,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Amanat расширить его охват. Проект «Қарызсыз қоғам» должен работать на благо граждан по всей стране.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Требуется кардинально решить проблему недостаточного корпоративного кредитования. Экономике нужны деньги.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Чистая прибыль банков за прошлый год составила почти полтора триллиона тенге, за первую половину текущего года – более триллиона тенге. Такая сверхдоходность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Актуален и вопрос с огромными доходами финорганизаций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пруденциальное и фискальное регулирование в сравнении с другими видами банковской деятельности. Понимаю, вопрос непростой, деликатный. Поручаю Правительству и финансовым регуляторам в течение года высказать свое окончательное мнение по этому важному вопросу.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экономических проектов,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принципиальная задача – обеспечить ежегодный рост кредитования реального сектора на уровне 20% и выше.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Нацфонда являются серьезной гарантией финансовой устойчивости в случае непредвиденных вызовов.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Нацфонд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Нацфонда приносил ощутимую отдачу.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одним источником «длинных денег» призван стать фонд, создаваемый в рамках закона о возврате капитала. Все поступающие средства должны быть использованы максимально эффективно и прозрачно для решения общестрановых задач.</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w:t>
      </w:r>
      <w:r w:rsidRPr="003F385B">
        <w:rPr>
          <w:rFonts w:ascii="Arial" w:eastAsia="Times New Roman" w:hAnsi="Arial" w:cs="Arial"/>
          <w:color w:val="212529"/>
          <w:sz w:val="21"/>
          <w:szCs w:val="21"/>
          <w:lang w:eastAsia="ru-RU"/>
        </w:rPr>
        <w:lastRenderedPageBreak/>
        <w:t>Национальному банку в течение 2024 года завершить процесс полноценного внедрения Национальной платежной системы.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Теперь остановимся на крайне важной проблеме – бюджетной политике.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Далее. В региональной политике уже проведены важные реформы – это и внедрение прямой выборности акимов, и административная реформа. Однако не менее актуальным вопросом является кардинальное изменение межбюджетных отношений.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рамках перехода на новую экономическую модель предстоит повысить уровень бюджетной самостоятельности регионов. Решение о 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Кроме того, считаю, что следует предоставить районным акимам право самостоятельно формировать бюджет. Прежде всего это позволит существенно ускорить решение насущных проблем на местах.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акимы должны думать об эффективности и пользе для страны в целом.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Нужно, наконец, упорядочить налоговые льготы. Они должны стать адресным инструментом экономического стимулирования. Недополученные налоги – это непостроенные больницы, дороги и школы.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Что касается налогового администрирования, то следует обеспечить переход на сервисную модель взаимодействия между фискальными органами и налогоплательщиками. Цель – не наказать, а предупредить.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Необходимо провести полную цифровизацию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Показала свою востребованность инициатива по внедрению розничного налога. Учитывая положительный опыт, Правительство расширит сферу его охвата в два раза.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Предстоит также ускорить введение прогрессивного налогообложения.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рамках перезагрузки налоговой политики от Правительства и Парламента потребуются смелые и выверенные решения.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человекоцентричной. С этой целью мы должны постепенно, но неуклонно дистанцироваться от модели сырьевого государства.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качестве Главы государства требую ужесточить наказание за любые формы насилия в отношении несовершеннолетних.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Особое внимание следует уделить вопросам безопасности дорожной инфраструктуры, зданий, одежды, продуктов питания для детей.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буллинга.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Необходимы гибкие механизмы финансирования в зависимости от приоритетов экономики, специфики регионов и отрасли.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«Келешек»,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«Нацфонд – детям», позволят им получить качественное образование.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 Уже сегодня в этом секторе работают свыше полумиллиона человек. Однако их 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Крайне острой проблемой остается высокий уровень производственного травматизма. 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w:t>
      </w:r>
      <w:r w:rsidRPr="003F385B">
        <w:rPr>
          <w:rFonts w:ascii="Arial" w:eastAsia="Times New Roman" w:hAnsi="Arial" w:cs="Arial"/>
          <w:color w:val="212529"/>
          <w:sz w:val="21"/>
          <w:szCs w:val="21"/>
          <w:lang w:eastAsia="ru-RU"/>
        </w:rPr>
        <w:lastRenderedPageBreak/>
        <w:t>специальная социальная выплата. Прошу Парламент оперативно рассмотреть предложения Правительства. Люди ждут решения этого вопроса.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Далее. Как мы обещали, Правительство продолжит поэтапно повышать уровень минимальной заработной платы.</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целях увеличения доходов граждан поручаю с 1 января 2024 года повысить размер минимальной зарплаты до 85 тысяч тенге.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для всестороннего развития рынка труда Правительству необходимо в кратчайшие сроки утвердить Комплексный план, рассчитанный до 2030 года.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Помимо четкого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принимать необходимые решения. То же самое касается акимов на местах.</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Будет продолжена работа по дебюрократизации государственного аппарата.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w:t>
      </w:r>
      <w:r w:rsidRPr="003F385B">
        <w:rPr>
          <w:rFonts w:ascii="Arial" w:eastAsia="Times New Roman" w:hAnsi="Arial" w:cs="Arial"/>
          <w:color w:val="212529"/>
          <w:sz w:val="21"/>
          <w:szCs w:val="21"/>
          <w:lang w:eastAsia="ru-RU"/>
        </w:rPr>
        <w:lastRenderedPageBreak/>
        <w:t>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акимов сел, поселков и сельских округов. За это время были избраны три четверти акимов сельского уровня. Теперь нам предстоит апробировать выборность акимов районов и городов областного значения.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center"/>
        <w:rPr>
          <w:rFonts w:ascii="Arial" w:eastAsia="Times New Roman" w:hAnsi="Arial" w:cs="Arial"/>
          <w:color w:val="212529"/>
          <w:sz w:val="21"/>
          <w:szCs w:val="21"/>
          <w:lang w:eastAsia="ru-RU"/>
        </w:rPr>
      </w:pPr>
      <w:r w:rsidRPr="003F385B">
        <w:rPr>
          <w:rFonts w:ascii="Arial" w:eastAsia="Times New Roman" w:hAnsi="Arial" w:cs="Arial"/>
          <w:b/>
          <w:bCs/>
          <w:color w:val="212529"/>
          <w:sz w:val="21"/>
          <w:szCs w:val="21"/>
          <w:lang w:eastAsia="ru-RU"/>
        </w:rPr>
        <w:t>Дорогие соотечественники!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Все представленные сегодня проекты и инициативы по экономическому развитию страны основаны на детальных расчетах и 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предстоит во что бы то ни стало выполнить данную стратегическую задачу.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Я постоянно говорю о ключевых направлениях развития страны, обозначу наши главные ориентиры и сегодня.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lastRenderedPageBreak/>
        <w:t>Еще раз повторю: наша главная цель – обеспечить неукоснительное соблюдение закона и общественного порядка.</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Мы стремимся быть частью открытого современного мира, развивая культуру, образование и науку.</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бережливым и отзывчивым, то для нас не будет недостижимых высот. В этом и заключается глубинный смысл концепции «Адал азамат», которая берет свое начало от учения Абая о «Совершенном человеке».</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Вновь повторюсь: понятия Справедливый Казахстан и «Адал азамат»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 xml:space="preserve">У нас у всех одна Родина – Казахстан. И в наших руках сделать нашу страну сильной и успешной. Обеспечить защиту и процветание 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w:t>
      </w:r>
      <w:r w:rsidRPr="003F385B">
        <w:rPr>
          <w:rFonts w:ascii="Arial" w:eastAsia="Times New Roman" w:hAnsi="Arial" w:cs="Arial"/>
          <w:color w:val="212529"/>
          <w:sz w:val="21"/>
          <w:szCs w:val="21"/>
          <w:lang w:eastAsia="ru-RU"/>
        </w:rPr>
        <w:lastRenderedPageBreak/>
        <w:t>подрастающему поколению развитое государство – все это и означает истинное следование заветам предков.</w:t>
      </w:r>
    </w:p>
    <w:p w:rsidR="003F385B" w:rsidRPr="003F385B" w:rsidRDefault="003F385B" w:rsidP="003F385B">
      <w:pPr>
        <w:shd w:val="clear" w:color="auto" w:fill="FFFFFF"/>
        <w:spacing w:after="100" w:afterAutospacing="1" w:line="315" w:lineRule="atLeast"/>
        <w:jc w:val="both"/>
        <w:rPr>
          <w:rFonts w:ascii="Arial" w:eastAsia="Times New Roman" w:hAnsi="Arial" w:cs="Arial"/>
          <w:color w:val="212529"/>
          <w:sz w:val="21"/>
          <w:szCs w:val="21"/>
          <w:lang w:eastAsia="ru-RU"/>
        </w:rPr>
      </w:pPr>
      <w:r w:rsidRPr="003F385B">
        <w:rPr>
          <w:rFonts w:ascii="Arial" w:eastAsia="Times New Roman" w:hAnsi="Arial" w:cs="Arial"/>
          <w:color w:val="212529"/>
          <w:sz w:val="21"/>
          <w:szCs w:val="21"/>
          <w:lang w:eastAsia="ru-RU"/>
        </w:rPr>
        <w:t>Благодарю всех за внимание!</w:t>
      </w:r>
    </w:p>
    <w:p w:rsidR="0093190A" w:rsidRDefault="0093190A">
      <w:bookmarkStart w:id="0" w:name="_GoBack"/>
      <w:bookmarkEnd w:id="0"/>
    </w:p>
    <w:sectPr w:rsidR="00931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5B"/>
    <w:rsid w:val="00121AF7"/>
    <w:rsid w:val="0019659F"/>
    <w:rsid w:val="00244656"/>
    <w:rsid w:val="003F385B"/>
    <w:rsid w:val="003F44EE"/>
    <w:rsid w:val="00931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DFEA0-3B82-40E4-A27F-DAD3AEBA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F38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385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F3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3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09656">
      <w:bodyDiv w:val="1"/>
      <w:marLeft w:val="0"/>
      <w:marRight w:val="0"/>
      <w:marTop w:val="0"/>
      <w:marBottom w:val="0"/>
      <w:divBdr>
        <w:top w:val="none" w:sz="0" w:space="0" w:color="auto"/>
        <w:left w:val="none" w:sz="0" w:space="0" w:color="auto"/>
        <w:bottom w:val="none" w:sz="0" w:space="0" w:color="auto"/>
        <w:right w:val="none" w:sz="0" w:space="0" w:color="auto"/>
      </w:divBdr>
      <w:divsChild>
        <w:div w:id="80564613">
          <w:marLeft w:val="0"/>
          <w:marRight w:val="0"/>
          <w:marTop w:val="0"/>
          <w:marBottom w:val="0"/>
          <w:divBdr>
            <w:top w:val="none" w:sz="0" w:space="0" w:color="auto"/>
            <w:left w:val="none" w:sz="0" w:space="0" w:color="auto"/>
            <w:bottom w:val="none" w:sz="0" w:space="0" w:color="auto"/>
            <w:right w:val="none" w:sz="0" w:space="0" w:color="auto"/>
          </w:divBdr>
        </w:div>
        <w:div w:id="197343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9190</Words>
  <Characters>52386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2023-10-31T05:50:00Z</dcterms:created>
  <dcterms:modified xsi:type="dcterms:W3CDTF">2023-10-31T05:51:00Z</dcterms:modified>
</cp:coreProperties>
</file>